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D531" w14:textId="2E572E72" w:rsidR="00813237" w:rsidRDefault="00813237" w:rsidP="00553AA8">
      <w:pPr>
        <w:pStyle w:val="Title"/>
        <w:spacing w:after="240"/>
      </w:pPr>
      <w:r>
        <w:t>Economic Security for All</w:t>
      </w:r>
    </w:p>
    <w:p w14:paraId="25705A69" w14:textId="6F7ED8FE" w:rsidR="009132DD" w:rsidRPr="00B378CA" w:rsidRDefault="009132DD" w:rsidP="00553AA8">
      <w:pPr>
        <w:spacing w:after="120"/>
        <w:rPr>
          <w:sz w:val="40"/>
          <w:szCs w:val="40"/>
        </w:rPr>
      </w:pPr>
      <w:r w:rsidRPr="00B378CA">
        <w:rPr>
          <w:rFonts w:ascii="Century Gothic" w:hAnsi="Century Gothic"/>
          <w:sz w:val="40"/>
          <w:szCs w:val="40"/>
        </w:rPr>
        <w:t xml:space="preserve">A </w:t>
      </w:r>
      <w:r w:rsidR="00FA71CB" w:rsidRPr="00B378CA">
        <w:rPr>
          <w:rFonts w:ascii="Century Gothic" w:hAnsi="Century Gothic"/>
          <w:sz w:val="40"/>
          <w:szCs w:val="40"/>
        </w:rPr>
        <w:t>m</w:t>
      </w:r>
      <w:r w:rsidRPr="00B378CA">
        <w:rPr>
          <w:rFonts w:ascii="Century Gothic" w:hAnsi="Century Gothic"/>
          <w:sz w:val="40"/>
          <w:szCs w:val="40"/>
        </w:rPr>
        <w:t xml:space="preserve">odern </w:t>
      </w:r>
      <w:r w:rsidR="00FA71CB" w:rsidRPr="00B378CA">
        <w:rPr>
          <w:rFonts w:ascii="Century Gothic" w:hAnsi="Century Gothic"/>
          <w:sz w:val="40"/>
          <w:szCs w:val="40"/>
        </w:rPr>
        <w:t>a</w:t>
      </w:r>
      <w:r w:rsidRPr="00B378CA">
        <w:rPr>
          <w:rFonts w:ascii="Century Gothic" w:hAnsi="Century Gothic"/>
          <w:sz w:val="40"/>
          <w:szCs w:val="40"/>
        </w:rPr>
        <w:t xml:space="preserve">pproach to </w:t>
      </w:r>
      <w:r w:rsidR="00FA71CB" w:rsidRPr="00B378CA">
        <w:rPr>
          <w:rFonts w:ascii="Century Gothic" w:hAnsi="Century Gothic"/>
          <w:sz w:val="40"/>
          <w:szCs w:val="40"/>
        </w:rPr>
        <w:t>p</w:t>
      </w:r>
      <w:r w:rsidRPr="00B378CA">
        <w:rPr>
          <w:rFonts w:ascii="Century Gothic" w:hAnsi="Century Gothic"/>
          <w:sz w:val="40"/>
          <w:szCs w:val="40"/>
        </w:rPr>
        <w:t xml:space="preserve">overty </w:t>
      </w:r>
      <w:r w:rsidR="00FA71CB" w:rsidRPr="00B378CA">
        <w:rPr>
          <w:rFonts w:ascii="Century Gothic" w:hAnsi="Century Gothic"/>
          <w:sz w:val="40"/>
          <w:szCs w:val="40"/>
        </w:rPr>
        <w:t>r</w:t>
      </w:r>
      <w:r w:rsidRPr="00B378CA">
        <w:rPr>
          <w:rFonts w:ascii="Century Gothic" w:hAnsi="Century Gothic"/>
          <w:sz w:val="40"/>
          <w:szCs w:val="40"/>
        </w:rPr>
        <w:t>eduction</w:t>
      </w:r>
    </w:p>
    <w:p w14:paraId="6A8BF041" w14:textId="290DF475" w:rsidR="00F7264E" w:rsidRDefault="00AB535C" w:rsidP="00F7264E">
      <w:pPr>
        <w:pStyle w:val="Overviewparagraph"/>
        <w:sectPr w:rsidR="00F7264E" w:rsidSect="0038685B">
          <w:head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>E</w:t>
      </w:r>
      <w:r w:rsidRPr="00813237">
        <w:t xml:space="preserve">conomic Security for All (EcSA) is a </w:t>
      </w:r>
      <w:r>
        <w:t>program</w:t>
      </w:r>
      <w:r w:rsidRPr="00813237">
        <w:t xml:space="preserve"> for helping people move out of poverty into careers that pay full self-sufficiency wages</w:t>
      </w:r>
      <w:r>
        <w:t xml:space="preserve">. </w:t>
      </w:r>
      <w:r w:rsidR="00803633">
        <w:t xml:space="preserve">It </w:t>
      </w:r>
      <w:r w:rsidR="00047D22">
        <w:t xml:space="preserve">also </w:t>
      </w:r>
      <w:r w:rsidR="000C0B8D">
        <w:t xml:space="preserve">helps participants achieve post-secondary education credentials and housing security. </w:t>
      </w:r>
      <w:r w:rsidR="003E32C0" w:rsidRPr="003E32C0">
        <w:t xml:space="preserve"> </w:t>
      </w:r>
    </w:p>
    <w:p w14:paraId="4A3B22BF" w14:textId="3CD88FD2" w:rsidR="001F2E59" w:rsidRDefault="009603F8" w:rsidP="00F7264E">
      <w:pPr>
        <w:pStyle w:val="Subtitle"/>
      </w:pPr>
      <w:r>
        <w:t xml:space="preserve">EcSA served 3,050 people </w:t>
      </w:r>
      <w:r w:rsidR="00640878">
        <w:t>f</w:t>
      </w:r>
      <w:r w:rsidR="00BB1ABD">
        <w:t>rom July 2022 to June 2024</w:t>
      </w:r>
      <w:r w:rsidR="00FB6DCD">
        <w:t>:</w:t>
      </w:r>
    </w:p>
    <w:p w14:paraId="492DEB21" w14:textId="77777777" w:rsidR="0077376F" w:rsidRDefault="0077376F">
      <w:pPr>
        <w:pStyle w:val="BasicParagraph"/>
        <w:numPr>
          <w:ilvl w:val="0"/>
          <w:numId w:val="19"/>
        </w:numPr>
        <w:tabs>
          <w:tab w:val="left" w:pos="2970"/>
          <w:tab w:val="left" w:pos="3690"/>
        </w:tabs>
        <w:spacing w:before="120" w:line="276" w:lineRule="auto"/>
        <w:rPr>
          <w:rFonts w:ascii="Open Sans Light" w:eastAsiaTheme="minorHAnsi" w:hAnsi="Open Sans Light" w:cs="Open Sans Light"/>
          <w:color w:val="auto"/>
          <w:sz w:val="22"/>
          <w:szCs w:val="22"/>
        </w:rPr>
        <w:sectPr w:rsidR="0077376F" w:rsidSect="0077376F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525F7DB" w14:textId="72694D05" w:rsidR="00E14F21" w:rsidRDefault="005116EE" w:rsidP="007468B2">
      <w:pPr>
        <w:pStyle w:val="BasicParagraph"/>
        <w:numPr>
          <w:ilvl w:val="0"/>
          <w:numId w:val="19"/>
        </w:numPr>
        <w:tabs>
          <w:tab w:val="left" w:pos="2970"/>
          <w:tab w:val="left" w:pos="3690"/>
        </w:tabs>
        <w:spacing w:before="120" w:line="276" w:lineRule="auto"/>
        <w:rPr>
          <w:rFonts w:ascii="Open Sans Light" w:eastAsiaTheme="minorHAnsi" w:hAnsi="Open Sans Light" w:cs="Open Sans Light"/>
          <w:color w:val="auto"/>
          <w:sz w:val="22"/>
          <w:szCs w:val="22"/>
        </w:rPr>
      </w:pPr>
      <w:r>
        <w:rPr>
          <w:rFonts w:ascii="Open Sans Light" w:eastAsiaTheme="minorHAnsi" w:hAnsi="Open Sans Light" w:cs="Open Sans Light"/>
          <w:color w:val="auto"/>
          <w:sz w:val="22"/>
          <w:szCs w:val="22"/>
        </w:rPr>
        <w:t>69</w:t>
      </w:r>
      <w:r w:rsidR="00E57CF3" w:rsidRPr="00E57CF3">
        <w:rPr>
          <w:rFonts w:ascii="Open Sans Light" w:eastAsiaTheme="minorHAnsi" w:hAnsi="Open Sans Light" w:cs="Open Sans Light"/>
          <w:color w:val="auto"/>
          <w:sz w:val="22"/>
          <w:szCs w:val="22"/>
        </w:rPr>
        <w:t xml:space="preserve">% had annual incomes below $10,000 when they </w:t>
      </w:r>
      <w:r w:rsidR="00843AD1">
        <w:rPr>
          <w:rFonts w:ascii="Open Sans Light" w:eastAsiaTheme="minorHAnsi" w:hAnsi="Open Sans Light" w:cs="Open Sans Light"/>
          <w:color w:val="auto"/>
          <w:sz w:val="22"/>
          <w:szCs w:val="22"/>
        </w:rPr>
        <w:t>e</w:t>
      </w:r>
      <w:r w:rsidR="00E57CF3" w:rsidRPr="00E57CF3">
        <w:rPr>
          <w:rFonts w:ascii="Open Sans Light" w:eastAsiaTheme="minorHAnsi" w:hAnsi="Open Sans Light" w:cs="Open Sans Light"/>
          <w:color w:val="auto"/>
          <w:sz w:val="22"/>
          <w:szCs w:val="22"/>
        </w:rPr>
        <w:t>nrolled.</w:t>
      </w:r>
      <w:r w:rsidR="00B07B21">
        <w:rPr>
          <w:rFonts w:ascii="Open Sans Light" w:eastAsiaTheme="minorHAnsi" w:hAnsi="Open Sans Light" w:cs="Open Sans Light"/>
          <w:color w:val="auto"/>
          <w:sz w:val="22"/>
          <w:szCs w:val="22"/>
        </w:rPr>
        <w:t xml:space="preserve"> </w:t>
      </w:r>
    </w:p>
    <w:p w14:paraId="3CC15E16" w14:textId="12DF00C5" w:rsidR="00E57CF3" w:rsidRDefault="0029316E">
      <w:pPr>
        <w:pStyle w:val="BasicParagraph"/>
        <w:numPr>
          <w:ilvl w:val="0"/>
          <w:numId w:val="19"/>
        </w:numPr>
        <w:tabs>
          <w:tab w:val="left" w:pos="2970"/>
          <w:tab w:val="left" w:pos="3690"/>
        </w:tabs>
        <w:spacing w:before="120" w:line="276" w:lineRule="auto"/>
        <w:rPr>
          <w:rFonts w:ascii="Open Sans Light" w:eastAsiaTheme="minorHAnsi" w:hAnsi="Open Sans Light" w:cs="Open Sans Light"/>
          <w:color w:val="auto"/>
          <w:sz w:val="22"/>
          <w:szCs w:val="22"/>
        </w:rPr>
      </w:pPr>
      <w:r>
        <w:rPr>
          <w:rFonts w:ascii="Open Sans Light" w:eastAsiaTheme="minorHAnsi" w:hAnsi="Open Sans Light" w:cs="Open Sans Light"/>
          <w:color w:val="auto"/>
          <w:sz w:val="22"/>
          <w:szCs w:val="22"/>
        </w:rPr>
        <w:t>11</w:t>
      </w:r>
      <w:r w:rsidR="00F73342">
        <w:rPr>
          <w:rFonts w:ascii="Open Sans Light" w:eastAsiaTheme="minorHAnsi" w:hAnsi="Open Sans Light" w:cs="Open Sans Light"/>
          <w:color w:val="auto"/>
          <w:sz w:val="22"/>
          <w:szCs w:val="22"/>
        </w:rPr>
        <w:t>%</w:t>
      </w:r>
      <w:r w:rsidR="00AB37DF">
        <w:rPr>
          <w:rFonts w:ascii="Open Sans Light" w:eastAsiaTheme="minorHAnsi" w:hAnsi="Open Sans Light" w:cs="Open Sans Light"/>
          <w:color w:val="auto"/>
          <w:sz w:val="22"/>
          <w:szCs w:val="22"/>
        </w:rPr>
        <w:t xml:space="preserve"> </w:t>
      </w:r>
      <w:r w:rsidR="002B6E60">
        <w:rPr>
          <w:rFonts w:ascii="Open Sans Light" w:eastAsiaTheme="minorHAnsi" w:hAnsi="Open Sans Light" w:cs="Open Sans Light"/>
          <w:color w:val="auto"/>
          <w:sz w:val="22"/>
          <w:szCs w:val="22"/>
        </w:rPr>
        <w:t>were</w:t>
      </w:r>
      <w:r w:rsidR="00917C72">
        <w:rPr>
          <w:rFonts w:ascii="Open Sans Light" w:eastAsiaTheme="minorHAnsi" w:hAnsi="Open Sans Light" w:cs="Open Sans Light"/>
          <w:color w:val="auto"/>
          <w:sz w:val="22"/>
          <w:szCs w:val="22"/>
        </w:rPr>
        <w:t xml:space="preserve"> </w:t>
      </w:r>
      <w:r w:rsidR="006D00C9">
        <w:rPr>
          <w:rFonts w:ascii="Open Sans Light" w:eastAsiaTheme="minorHAnsi" w:hAnsi="Open Sans Light" w:cs="Open Sans Light"/>
          <w:color w:val="auto"/>
          <w:sz w:val="22"/>
          <w:szCs w:val="22"/>
        </w:rPr>
        <w:t>unhoused</w:t>
      </w:r>
      <w:r>
        <w:rPr>
          <w:rFonts w:ascii="Open Sans Light" w:eastAsiaTheme="minorHAnsi" w:hAnsi="Open Sans Light" w:cs="Open Sans Light"/>
          <w:color w:val="auto"/>
          <w:sz w:val="22"/>
          <w:szCs w:val="22"/>
        </w:rPr>
        <w:t>.</w:t>
      </w:r>
    </w:p>
    <w:p w14:paraId="763B6396" w14:textId="35259E55" w:rsidR="0029316E" w:rsidRPr="00E57CF3" w:rsidRDefault="00B55835" w:rsidP="0029316E">
      <w:pPr>
        <w:pStyle w:val="BasicParagraph"/>
        <w:numPr>
          <w:ilvl w:val="0"/>
          <w:numId w:val="19"/>
        </w:numPr>
        <w:tabs>
          <w:tab w:val="left" w:pos="2970"/>
          <w:tab w:val="left" w:pos="3690"/>
        </w:tabs>
        <w:spacing w:before="120" w:line="276" w:lineRule="auto"/>
        <w:rPr>
          <w:rFonts w:ascii="Open Sans Light" w:eastAsiaTheme="minorHAnsi" w:hAnsi="Open Sans Light" w:cs="Open Sans Light"/>
          <w:color w:val="auto"/>
          <w:sz w:val="22"/>
          <w:szCs w:val="22"/>
        </w:rPr>
      </w:pPr>
      <w:r>
        <w:rPr>
          <w:rFonts w:ascii="Open Sans Light" w:eastAsiaTheme="minorHAnsi" w:hAnsi="Open Sans Light" w:cs="Open Sans Light"/>
          <w:color w:val="auto"/>
          <w:sz w:val="22"/>
          <w:szCs w:val="22"/>
        </w:rPr>
        <w:t xml:space="preserve">46% were </w:t>
      </w:r>
      <w:r w:rsidR="00FA7980">
        <w:rPr>
          <w:rFonts w:ascii="Open Sans Light" w:eastAsiaTheme="minorHAnsi" w:hAnsi="Open Sans Light" w:cs="Open Sans Light"/>
          <w:color w:val="auto"/>
          <w:sz w:val="22"/>
          <w:szCs w:val="22"/>
        </w:rPr>
        <w:t>people of color</w:t>
      </w:r>
      <w:r>
        <w:rPr>
          <w:rFonts w:ascii="Open Sans Light" w:eastAsiaTheme="minorHAnsi" w:hAnsi="Open Sans Light" w:cs="Open Sans Light"/>
          <w:color w:val="auto"/>
          <w:sz w:val="22"/>
          <w:szCs w:val="22"/>
        </w:rPr>
        <w:t>.</w:t>
      </w:r>
    </w:p>
    <w:p w14:paraId="1205393F" w14:textId="21588FAA" w:rsidR="00022507" w:rsidRDefault="002D5597" w:rsidP="006F0DB9">
      <w:pPr>
        <w:pStyle w:val="Subtitle"/>
        <w:numPr>
          <w:ilvl w:val="0"/>
          <w:numId w:val="19"/>
        </w:numPr>
        <w:rPr>
          <w:b w:val="0"/>
          <w:bCs w:val="0"/>
          <w:color w:val="auto"/>
          <w:sz w:val="22"/>
          <w:szCs w:val="22"/>
        </w:rPr>
      </w:pPr>
      <w:r>
        <w:rPr>
          <w:b w:val="0"/>
          <w:bCs w:val="0"/>
          <w:color w:val="auto"/>
          <w:sz w:val="22"/>
          <w:szCs w:val="22"/>
        </w:rPr>
        <w:t>P</w:t>
      </w:r>
      <w:r w:rsidR="00DC777A">
        <w:rPr>
          <w:b w:val="0"/>
          <w:bCs w:val="0"/>
          <w:color w:val="auto"/>
          <w:sz w:val="22"/>
          <w:szCs w:val="22"/>
        </w:rPr>
        <w:t xml:space="preserve">articipants </w:t>
      </w:r>
      <w:r w:rsidR="00022507">
        <w:rPr>
          <w:b w:val="0"/>
          <w:bCs w:val="0"/>
          <w:color w:val="auto"/>
          <w:sz w:val="22"/>
          <w:szCs w:val="22"/>
        </w:rPr>
        <w:t>achieved a median annual income of $4</w:t>
      </w:r>
      <w:r>
        <w:rPr>
          <w:b w:val="0"/>
          <w:bCs w:val="0"/>
          <w:color w:val="auto"/>
          <w:sz w:val="22"/>
          <w:szCs w:val="22"/>
        </w:rPr>
        <w:t>9,296</w:t>
      </w:r>
      <w:r w:rsidR="00022507">
        <w:rPr>
          <w:b w:val="0"/>
          <w:bCs w:val="0"/>
          <w:color w:val="auto"/>
          <w:sz w:val="22"/>
          <w:szCs w:val="22"/>
        </w:rPr>
        <w:t xml:space="preserve">. </w:t>
      </w:r>
    </w:p>
    <w:p w14:paraId="40723170" w14:textId="5B123F0F" w:rsidR="00B41173" w:rsidRPr="009409D3" w:rsidRDefault="00BE1FC3" w:rsidP="006F0DB9">
      <w:pPr>
        <w:pStyle w:val="Subtitle"/>
        <w:numPr>
          <w:ilvl w:val="0"/>
          <w:numId w:val="19"/>
        </w:numPr>
        <w:rPr>
          <w:b w:val="0"/>
          <w:bCs w:val="0"/>
          <w:color w:val="auto"/>
          <w:sz w:val="22"/>
          <w:szCs w:val="22"/>
        </w:rPr>
      </w:pPr>
      <w:r>
        <w:rPr>
          <w:b w:val="0"/>
          <w:bCs w:val="0"/>
          <w:color w:val="auto"/>
          <w:sz w:val="22"/>
          <w:szCs w:val="22"/>
        </w:rPr>
        <w:t>953</w:t>
      </w:r>
      <w:r w:rsidR="005B0B21">
        <w:rPr>
          <w:b w:val="0"/>
          <w:bCs w:val="0"/>
          <w:color w:val="auto"/>
          <w:sz w:val="22"/>
          <w:szCs w:val="22"/>
        </w:rPr>
        <w:t xml:space="preserve"> participants were trained in a variety of high-demand fields</w:t>
      </w:r>
      <w:r w:rsidR="006F0DB9">
        <w:rPr>
          <w:b w:val="0"/>
          <w:bCs w:val="0"/>
          <w:color w:val="auto"/>
          <w:sz w:val="22"/>
          <w:szCs w:val="22"/>
        </w:rPr>
        <w:t>, such as medical, manufacturing and construction.</w:t>
      </w:r>
    </w:p>
    <w:p w14:paraId="48D6332C" w14:textId="2D4E606A" w:rsidR="00F7264E" w:rsidRPr="00ED40AE" w:rsidRDefault="00F7264E" w:rsidP="004A683B">
      <w:pPr>
        <w:pStyle w:val="BasicParagraph"/>
        <w:tabs>
          <w:tab w:val="left" w:pos="2970"/>
          <w:tab w:val="left" w:pos="3690"/>
        </w:tabs>
        <w:spacing w:before="120" w:after="100" w:afterAutospacing="1" w:line="276" w:lineRule="auto"/>
        <w:rPr>
          <w:rFonts w:ascii="Open Sans Light" w:eastAsiaTheme="minorHAnsi" w:hAnsi="Open Sans Light" w:cs="Open Sans Light"/>
          <w:color w:val="auto"/>
          <w:sz w:val="22"/>
          <w:szCs w:val="22"/>
        </w:rPr>
        <w:sectPr w:rsidR="00F7264E" w:rsidRPr="00ED40AE" w:rsidSect="00F7264E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  <w:docGrid w:linePitch="360"/>
        </w:sectPr>
      </w:pPr>
    </w:p>
    <w:p w14:paraId="6BCC5E8F" w14:textId="5109797E" w:rsidR="00B32666" w:rsidRDefault="00715DD8" w:rsidP="00ED40AE">
      <w:pPr>
        <w:pStyle w:val="Heading1"/>
      </w:pPr>
      <w:r>
        <w:t>U</w:t>
      </w:r>
      <w:r w:rsidR="00172EFD">
        <w:t>nique design</w:t>
      </w:r>
      <w:r w:rsidR="00B32666">
        <w:t xml:space="preserve"> </w:t>
      </w:r>
      <w:r>
        <w:t>elements</w:t>
      </w:r>
    </w:p>
    <w:p w14:paraId="466B2385" w14:textId="3A4379F8" w:rsidR="00B60495" w:rsidRDefault="00DE65E6" w:rsidP="00553AA8">
      <w:pPr>
        <w:pStyle w:val="Heading2"/>
        <w:spacing w:before="0"/>
      </w:pPr>
      <w:r>
        <w:t>Every</w:t>
      </w:r>
      <w:r w:rsidR="003F40AA" w:rsidRPr="00B32666">
        <w:t xml:space="preserve"> </w:t>
      </w:r>
      <w:proofErr w:type="spellStart"/>
      <w:r w:rsidR="003F40AA" w:rsidRPr="00B32666">
        <w:t>EcSA</w:t>
      </w:r>
      <w:proofErr w:type="spellEnd"/>
      <w:r w:rsidR="003F40AA" w:rsidRPr="00B32666">
        <w:t xml:space="preserve"> p</w:t>
      </w:r>
      <w:r w:rsidR="00B60495" w:rsidRPr="00B32666">
        <w:t>articipant</w:t>
      </w:r>
      <w:r>
        <w:t xml:space="preserve"> receives</w:t>
      </w:r>
      <w:r w:rsidR="00B60495" w:rsidRPr="00B32666">
        <w:t>:</w:t>
      </w:r>
    </w:p>
    <w:p w14:paraId="562FE217" w14:textId="4CFE7712" w:rsidR="006D2EAA" w:rsidRPr="006D2EAA" w:rsidRDefault="006D2EAA" w:rsidP="006D2EAA">
      <w:pPr>
        <w:pStyle w:val="BasicParagraph"/>
        <w:numPr>
          <w:ilvl w:val="0"/>
          <w:numId w:val="20"/>
        </w:numPr>
        <w:tabs>
          <w:tab w:val="left" w:pos="2970"/>
          <w:tab w:val="left" w:pos="3690"/>
        </w:tabs>
        <w:spacing w:before="120" w:line="276" w:lineRule="auto"/>
        <w:rPr>
          <w:rFonts w:ascii="Open Sans Light" w:eastAsiaTheme="minorHAnsi" w:hAnsi="Open Sans Light" w:cs="Open Sans Light"/>
          <w:color w:val="auto"/>
          <w:sz w:val="22"/>
          <w:szCs w:val="22"/>
        </w:rPr>
      </w:pPr>
      <w:r w:rsidRPr="006D2EAA">
        <w:rPr>
          <w:rFonts w:ascii="Open Sans Light" w:eastAsiaTheme="minorHAnsi" w:hAnsi="Open Sans Light" w:cs="Open Sans Light"/>
          <w:color w:val="auto"/>
          <w:sz w:val="22"/>
          <w:szCs w:val="22"/>
        </w:rPr>
        <w:t xml:space="preserve">A customized career plan to reach their own self-sufficiency goal (SSG), using the </w:t>
      </w:r>
      <w:hyperlink r:id="rId12" w:history="1">
        <w:r w:rsidRPr="004E16F4">
          <w:rPr>
            <w:rStyle w:val="Hyperlink"/>
            <w:rFonts w:ascii="Open Sans Light" w:eastAsiaTheme="minorHAnsi" w:hAnsi="Open Sans Light" w:cs="Open Sans Light"/>
            <w:sz w:val="22"/>
            <w:szCs w:val="22"/>
          </w:rPr>
          <w:t>University of Washington Self-Sufficiency C</w:t>
        </w:r>
        <w:r w:rsidRPr="004E16F4">
          <w:rPr>
            <w:rStyle w:val="Hyperlink"/>
            <w:rFonts w:ascii="Open Sans Light" w:eastAsiaTheme="minorHAnsi" w:hAnsi="Open Sans Light" w:cs="Open Sans Light"/>
            <w:sz w:val="22"/>
            <w:szCs w:val="22"/>
          </w:rPr>
          <w:t>a</w:t>
        </w:r>
        <w:r w:rsidRPr="004E16F4">
          <w:rPr>
            <w:rStyle w:val="Hyperlink"/>
            <w:rFonts w:ascii="Open Sans Light" w:eastAsiaTheme="minorHAnsi" w:hAnsi="Open Sans Light" w:cs="Open Sans Light"/>
            <w:sz w:val="22"/>
            <w:szCs w:val="22"/>
          </w:rPr>
          <w:t>lculator</w:t>
        </w:r>
      </w:hyperlink>
      <w:r w:rsidRPr="006D2EAA">
        <w:rPr>
          <w:rFonts w:ascii="Open Sans Light" w:eastAsiaTheme="minorHAnsi" w:hAnsi="Open Sans Light" w:cs="Open Sans Light"/>
          <w:color w:val="auto"/>
          <w:sz w:val="22"/>
          <w:szCs w:val="22"/>
        </w:rPr>
        <w:t xml:space="preserve">. Based on the customer’s need, this includes education and training, subsidized employment, direct job entry, </w:t>
      </w:r>
      <w:r w:rsidR="002359B6">
        <w:rPr>
          <w:rFonts w:ascii="Open Sans Light" w:eastAsiaTheme="minorHAnsi" w:hAnsi="Open Sans Light" w:cs="Open Sans Light"/>
          <w:color w:val="auto"/>
          <w:sz w:val="22"/>
          <w:szCs w:val="22"/>
        </w:rPr>
        <w:t>and</w:t>
      </w:r>
      <w:r w:rsidRPr="006D2EAA">
        <w:rPr>
          <w:rFonts w:ascii="Open Sans Light" w:eastAsiaTheme="minorHAnsi" w:hAnsi="Open Sans Light" w:cs="Open Sans Light"/>
          <w:color w:val="auto"/>
          <w:sz w:val="22"/>
          <w:szCs w:val="22"/>
        </w:rPr>
        <w:t xml:space="preserve"> other services.</w:t>
      </w:r>
    </w:p>
    <w:p w14:paraId="060164DA" w14:textId="15B6C9CB" w:rsidR="006D2EAA" w:rsidRDefault="00510CCF" w:rsidP="006D2EAA">
      <w:pPr>
        <w:pStyle w:val="BasicParagraph"/>
        <w:numPr>
          <w:ilvl w:val="0"/>
          <w:numId w:val="20"/>
        </w:numPr>
        <w:tabs>
          <w:tab w:val="left" w:pos="2970"/>
          <w:tab w:val="left" w:pos="3690"/>
        </w:tabs>
        <w:spacing w:before="120" w:line="276" w:lineRule="auto"/>
        <w:rPr>
          <w:rFonts w:ascii="Open Sans Light" w:eastAsiaTheme="minorHAnsi" w:hAnsi="Open Sans Light" w:cs="Open Sans Light"/>
          <w:color w:val="auto"/>
          <w:sz w:val="22"/>
          <w:szCs w:val="22"/>
        </w:rPr>
      </w:pPr>
      <w:r>
        <w:rPr>
          <w:rFonts w:ascii="Open Sans Light" w:eastAsiaTheme="minorHAnsi" w:hAnsi="Open Sans Light" w:cs="Open Sans Light"/>
          <w:color w:val="auto"/>
          <w:sz w:val="22"/>
          <w:szCs w:val="22"/>
        </w:rPr>
        <w:t xml:space="preserve">Coordinated </w:t>
      </w:r>
      <w:r w:rsidR="006D2EAA" w:rsidRPr="006D2EAA">
        <w:rPr>
          <w:rFonts w:ascii="Open Sans Light" w:eastAsiaTheme="minorHAnsi" w:hAnsi="Open Sans Light" w:cs="Open Sans Light"/>
          <w:color w:val="auto"/>
          <w:sz w:val="22"/>
          <w:szCs w:val="22"/>
        </w:rPr>
        <w:t>access</w:t>
      </w:r>
      <w:r>
        <w:rPr>
          <w:rFonts w:ascii="Open Sans Light" w:eastAsiaTheme="minorHAnsi" w:hAnsi="Open Sans Light" w:cs="Open Sans Light"/>
          <w:color w:val="auto"/>
          <w:sz w:val="22"/>
          <w:szCs w:val="22"/>
        </w:rPr>
        <w:t xml:space="preserve"> to a broad array of</w:t>
      </w:r>
      <w:r w:rsidR="006D2EAA" w:rsidRPr="006D2EAA">
        <w:rPr>
          <w:rFonts w:ascii="Open Sans Light" w:eastAsiaTheme="minorHAnsi" w:hAnsi="Open Sans Light" w:cs="Open Sans Light"/>
          <w:color w:val="auto"/>
          <w:sz w:val="22"/>
          <w:szCs w:val="22"/>
        </w:rPr>
        <w:t xml:space="preserve"> education, workforce and social services</w:t>
      </w:r>
      <w:r>
        <w:rPr>
          <w:rFonts w:ascii="Open Sans Light" w:eastAsiaTheme="minorHAnsi" w:hAnsi="Open Sans Light" w:cs="Open Sans Light"/>
          <w:color w:val="auto"/>
          <w:sz w:val="22"/>
          <w:szCs w:val="22"/>
        </w:rPr>
        <w:t xml:space="preserve"> using a bundled services model.</w:t>
      </w:r>
    </w:p>
    <w:p w14:paraId="3CACF68F" w14:textId="2CCBD063" w:rsidR="00510CCF" w:rsidRDefault="00510CCF" w:rsidP="00B378CA">
      <w:pPr>
        <w:pStyle w:val="BasicParagraph"/>
        <w:tabs>
          <w:tab w:val="left" w:pos="2970"/>
          <w:tab w:val="left" w:pos="3690"/>
        </w:tabs>
        <w:spacing w:before="120" w:line="276" w:lineRule="auto"/>
        <w:rPr>
          <w:rFonts w:ascii="Open Sans Light" w:eastAsiaTheme="minorHAnsi" w:hAnsi="Open Sans Light" w:cs="Open Sans Light"/>
          <w:color w:val="auto"/>
          <w:sz w:val="22"/>
          <w:szCs w:val="22"/>
        </w:rPr>
      </w:pPr>
      <w:r>
        <w:rPr>
          <w:rFonts w:ascii="Open Sans Light" w:eastAsiaTheme="minorHAnsi" w:hAnsi="Open Sans Light" w:cs="Open Sans Light"/>
          <w:color w:val="auto"/>
          <w:sz w:val="22"/>
          <w:szCs w:val="22"/>
        </w:rPr>
        <w:t>No other poverty program requires every participant to receive these two services.</w:t>
      </w:r>
    </w:p>
    <w:p w14:paraId="214E4E84" w14:textId="632C3984" w:rsidR="003F420C" w:rsidRPr="007A0F86" w:rsidRDefault="003F420C" w:rsidP="003F420C">
      <w:pPr>
        <w:pStyle w:val="BasicParagraph"/>
        <w:tabs>
          <w:tab w:val="left" w:pos="2970"/>
          <w:tab w:val="left" w:pos="3690"/>
        </w:tabs>
        <w:spacing w:before="120" w:line="276" w:lineRule="auto"/>
        <w:rPr>
          <w:rFonts w:ascii="Century Gothic" w:eastAsiaTheme="minorHAnsi" w:hAnsi="Century Gothic" w:cs="Open Sans Light"/>
          <w:color w:val="003752" w:themeColor="accent2" w:themeShade="BF"/>
          <w:sz w:val="28"/>
          <w:szCs w:val="28"/>
        </w:rPr>
      </w:pPr>
      <w:r w:rsidRPr="007A0F86">
        <w:rPr>
          <w:rFonts w:ascii="Century Gothic" w:eastAsiaTheme="minorHAnsi" w:hAnsi="Century Gothic" w:cs="Open Sans Light"/>
          <w:color w:val="003752" w:themeColor="accent2" w:themeShade="BF"/>
          <w:sz w:val="28"/>
          <w:szCs w:val="28"/>
        </w:rPr>
        <w:t>Local</w:t>
      </w:r>
      <w:r w:rsidR="00147D62" w:rsidRPr="007A0F86">
        <w:rPr>
          <w:rFonts w:ascii="Century Gothic" w:eastAsiaTheme="minorHAnsi" w:hAnsi="Century Gothic" w:cs="Open Sans Light"/>
          <w:color w:val="003752" w:themeColor="accent2" w:themeShade="BF"/>
          <w:sz w:val="28"/>
          <w:szCs w:val="28"/>
        </w:rPr>
        <w:t xml:space="preserve"> </w:t>
      </w:r>
      <w:r w:rsidR="00553AA8">
        <w:rPr>
          <w:rFonts w:ascii="Century Gothic" w:eastAsiaTheme="minorHAnsi" w:hAnsi="Century Gothic" w:cs="Open Sans Light"/>
          <w:color w:val="003752" w:themeColor="accent2" w:themeShade="BF"/>
          <w:sz w:val="28"/>
          <w:szCs w:val="28"/>
        </w:rPr>
        <w:t xml:space="preserve">Workforce Development Boards and </w:t>
      </w:r>
      <w:r w:rsidR="00147D62" w:rsidRPr="007A0F86">
        <w:rPr>
          <w:rFonts w:ascii="Century Gothic" w:eastAsiaTheme="minorHAnsi" w:hAnsi="Century Gothic" w:cs="Open Sans Light"/>
          <w:color w:val="003752" w:themeColor="accent2" w:themeShade="BF"/>
          <w:sz w:val="28"/>
          <w:szCs w:val="28"/>
        </w:rPr>
        <w:t>service providers:</w:t>
      </w:r>
    </w:p>
    <w:p w14:paraId="4684046A" w14:textId="6475506D" w:rsidR="007A0F86" w:rsidRPr="007A0F86" w:rsidRDefault="007A0F86" w:rsidP="007A0F86">
      <w:pPr>
        <w:pStyle w:val="BasicParagraph"/>
        <w:numPr>
          <w:ilvl w:val="0"/>
          <w:numId w:val="21"/>
        </w:numPr>
        <w:tabs>
          <w:tab w:val="left" w:pos="2970"/>
          <w:tab w:val="left" w:pos="3690"/>
        </w:tabs>
        <w:spacing w:before="120" w:line="276" w:lineRule="auto"/>
        <w:rPr>
          <w:rFonts w:ascii="Open Sans Light" w:eastAsiaTheme="minorHAnsi" w:hAnsi="Open Sans Light" w:cs="Open Sans Light"/>
          <w:color w:val="auto"/>
          <w:sz w:val="22"/>
          <w:szCs w:val="22"/>
        </w:rPr>
      </w:pPr>
      <w:r w:rsidRPr="007A0F86">
        <w:rPr>
          <w:rFonts w:ascii="Open Sans Light" w:eastAsiaTheme="minorHAnsi" w:hAnsi="Open Sans Light" w:cs="Open Sans Light"/>
          <w:color w:val="auto"/>
          <w:sz w:val="22"/>
          <w:szCs w:val="22"/>
        </w:rPr>
        <w:t xml:space="preserve">Conduct outreach and recruit </w:t>
      </w:r>
      <w:r>
        <w:rPr>
          <w:rFonts w:ascii="Open Sans Light" w:eastAsiaTheme="minorHAnsi" w:hAnsi="Open Sans Light" w:cs="Open Sans Light"/>
          <w:color w:val="auto"/>
          <w:sz w:val="22"/>
          <w:szCs w:val="22"/>
        </w:rPr>
        <w:t>people from marginalized communities</w:t>
      </w:r>
      <w:r w:rsidRPr="007A0F86">
        <w:rPr>
          <w:rFonts w:ascii="Open Sans Light" w:eastAsiaTheme="minorHAnsi" w:hAnsi="Open Sans Light" w:cs="Open Sans Light"/>
          <w:color w:val="auto"/>
          <w:sz w:val="22"/>
          <w:szCs w:val="22"/>
        </w:rPr>
        <w:t>.</w:t>
      </w:r>
    </w:p>
    <w:p w14:paraId="51AA3D75" w14:textId="6D3E50D7" w:rsidR="007A0F86" w:rsidRPr="007A0F86" w:rsidRDefault="007C45E7" w:rsidP="007A0F86">
      <w:pPr>
        <w:pStyle w:val="BasicParagraph"/>
        <w:numPr>
          <w:ilvl w:val="0"/>
          <w:numId w:val="21"/>
        </w:numPr>
        <w:tabs>
          <w:tab w:val="left" w:pos="2970"/>
          <w:tab w:val="left" w:pos="3690"/>
        </w:tabs>
        <w:spacing w:before="120" w:line="276" w:lineRule="auto"/>
        <w:rPr>
          <w:rFonts w:ascii="Open Sans Light" w:eastAsiaTheme="minorHAnsi" w:hAnsi="Open Sans Light" w:cs="Open Sans Light"/>
          <w:color w:val="auto"/>
          <w:sz w:val="22"/>
          <w:szCs w:val="22"/>
        </w:rPr>
      </w:pPr>
      <w:r>
        <w:rPr>
          <w:rFonts w:ascii="Open Sans Light" w:eastAsiaTheme="minorHAnsi" w:hAnsi="Open Sans Light" w:cs="Open Sans Light"/>
          <w:color w:val="auto"/>
          <w:sz w:val="22"/>
          <w:szCs w:val="22"/>
        </w:rPr>
        <w:t>Innovate</w:t>
      </w:r>
      <w:r w:rsidR="007A0F86" w:rsidRPr="007A0F86">
        <w:rPr>
          <w:rFonts w:ascii="Open Sans Light" w:eastAsiaTheme="minorHAnsi" w:hAnsi="Open Sans Light" w:cs="Open Sans Light"/>
          <w:color w:val="auto"/>
          <w:sz w:val="22"/>
          <w:szCs w:val="22"/>
        </w:rPr>
        <w:t xml:space="preserve"> with flexibility, while maintaining accountability for results.</w:t>
      </w:r>
    </w:p>
    <w:p w14:paraId="0B04A160" w14:textId="516D48FD" w:rsidR="007A0F86" w:rsidRPr="007A0F86" w:rsidRDefault="007A0F86" w:rsidP="007A0F86">
      <w:pPr>
        <w:pStyle w:val="BasicParagraph"/>
        <w:numPr>
          <w:ilvl w:val="0"/>
          <w:numId w:val="21"/>
        </w:numPr>
        <w:tabs>
          <w:tab w:val="left" w:pos="2970"/>
          <w:tab w:val="left" w:pos="3690"/>
        </w:tabs>
        <w:spacing w:before="120" w:line="276" w:lineRule="auto"/>
        <w:rPr>
          <w:rFonts w:ascii="Open Sans Light" w:eastAsiaTheme="minorHAnsi" w:hAnsi="Open Sans Light" w:cs="Open Sans Light"/>
          <w:color w:val="auto"/>
          <w:sz w:val="22"/>
          <w:szCs w:val="22"/>
        </w:rPr>
      </w:pPr>
      <w:r w:rsidRPr="007A0F86">
        <w:rPr>
          <w:rFonts w:ascii="Open Sans Light" w:eastAsiaTheme="minorHAnsi" w:hAnsi="Open Sans Light" w:cs="Open Sans Light"/>
          <w:color w:val="auto"/>
          <w:sz w:val="22"/>
          <w:szCs w:val="22"/>
        </w:rPr>
        <w:t>Track results quarterly and adjust to ensure performance for the customers.</w:t>
      </w:r>
    </w:p>
    <w:p w14:paraId="2C9E4E31" w14:textId="77777777" w:rsidR="00147D62" w:rsidRPr="006D2EAA" w:rsidRDefault="00147D62" w:rsidP="003F420C">
      <w:pPr>
        <w:pStyle w:val="BasicParagraph"/>
        <w:tabs>
          <w:tab w:val="left" w:pos="2970"/>
          <w:tab w:val="left" w:pos="3690"/>
        </w:tabs>
        <w:spacing w:before="120" w:line="276" w:lineRule="auto"/>
        <w:rPr>
          <w:rFonts w:ascii="Open Sans Light" w:eastAsiaTheme="minorHAnsi" w:hAnsi="Open Sans Light" w:cs="Open Sans Light"/>
          <w:color w:val="auto"/>
          <w:sz w:val="22"/>
          <w:szCs w:val="22"/>
        </w:rPr>
      </w:pPr>
    </w:p>
    <w:p w14:paraId="4075D0E6" w14:textId="77777777" w:rsidR="001F128E" w:rsidRPr="001F128E" w:rsidRDefault="001F128E" w:rsidP="001F128E">
      <w:pPr>
        <w:pStyle w:val="Heading1"/>
      </w:pPr>
      <w:r w:rsidRPr="001F128E">
        <w:t>Cross-agency partnerships</w:t>
      </w:r>
    </w:p>
    <w:p w14:paraId="7A9F5011" w14:textId="284A35A5" w:rsidR="001F128E" w:rsidRPr="001F128E" w:rsidRDefault="001F128E" w:rsidP="001F128E">
      <w:pPr>
        <w:rPr>
          <w:rFonts w:ascii="Century Gothic" w:hAnsi="Century Gothic"/>
          <w:color w:val="003752" w:themeColor="accent2" w:themeShade="BF"/>
          <w:sz w:val="28"/>
          <w:szCs w:val="28"/>
        </w:rPr>
      </w:pPr>
      <w:r w:rsidRPr="001F128E">
        <w:rPr>
          <w:rFonts w:ascii="Century Gothic" w:hAnsi="Century Gothic"/>
          <w:color w:val="003752" w:themeColor="accent2" w:themeShade="BF"/>
          <w:sz w:val="28"/>
          <w:szCs w:val="28"/>
        </w:rPr>
        <w:t>Four other state agencies have reached out to be part of EcSA</w:t>
      </w:r>
      <w:r>
        <w:rPr>
          <w:rFonts w:ascii="Century Gothic" w:hAnsi="Century Gothic"/>
          <w:color w:val="003752" w:themeColor="accent2" w:themeShade="BF"/>
          <w:sz w:val="28"/>
          <w:szCs w:val="28"/>
        </w:rPr>
        <w:t>:</w:t>
      </w:r>
    </w:p>
    <w:p w14:paraId="0DD81E7F" w14:textId="4A07B39C" w:rsidR="001F128E" w:rsidRPr="003753A9" w:rsidRDefault="001F128E" w:rsidP="001F128E">
      <w:r w:rsidRPr="003753A9">
        <w:t xml:space="preserve">The Washington Student Achievement Council </w:t>
      </w:r>
      <w:r w:rsidR="00695014" w:rsidRPr="003753A9">
        <w:t xml:space="preserve">(WSAC) </w:t>
      </w:r>
      <w:r w:rsidRPr="003753A9">
        <w:t xml:space="preserve">and the Department of Social &amp; Health Services have data sharing agreements and cooperative cross-program access. </w:t>
      </w:r>
    </w:p>
    <w:p w14:paraId="5C23F1A8" w14:textId="3E83FD27" w:rsidR="001F128E" w:rsidRPr="003753A9" w:rsidRDefault="001F128E" w:rsidP="001F128E">
      <w:r w:rsidRPr="003753A9">
        <w:t>The Department of Labor &amp; Industries is exploring an EcSA partnership for injured workers</w:t>
      </w:r>
      <w:r w:rsidR="002910F9">
        <w:t>.</w:t>
      </w:r>
      <w:r w:rsidRPr="003753A9">
        <w:t xml:space="preserve"> </w:t>
      </w:r>
    </w:p>
    <w:p w14:paraId="6EE37D1C" w14:textId="77777777" w:rsidR="001F128E" w:rsidRPr="003753A9" w:rsidRDefault="001F128E" w:rsidP="001F128E">
      <w:r w:rsidRPr="003753A9">
        <w:t xml:space="preserve">The Department of Commerce has an interagency agreement for EcSA to serve its Community Reinvestment Fund participants. </w:t>
      </w:r>
    </w:p>
    <w:p w14:paraId="02DBCF0A" w14:textId="3FAD1AA2" w:rsidR="001F128E" w:rsidRPr="00695014" w:rsidRDefault="001F128E" w:rsidP="001F128E">
      <w:pPr>
        <w:rPr>
          <w:rFonts w:ascii="Century Gothic" w:hAnsi="Century Gothic"/>
          <w:color w:val="003752" w:themeColor="accent2" w:themeShade="BF"/>
          <w:sz w:val="28"/>
          <w:szCs w:val="28"/>
        </w:rPr>
      </w:pPr>
      <w:r w:rsidRPr="00695014">
        <w:rPr>
          <w:rFonts w:ascii="Century Gothic" w:hAnsi="Century Gothic"/>
          <w:color w:val="003752" w:themeColor="accent2" w:themeShade="BF"/>
          <w:sz w:val="28"/>
          <w:szCs w:val="28"/>
        </w:rPr>
        <w:t>Through these partnerships, many EcSA participants receive:</w:t>
      </w:r>
    </w:p>
    <w:p w14:paraId="45A2710C" w14:textId="77777777" w:rsidR="001F128E" w:rsidRPr="003753A9" w:rsidRDefault="001F128E" w:rsidP="001F128E">
      <w:pPr>
        <w:widowControl w:val="0"/>
        <w:numPr>
          <w:ilvl w:val="0"/>
          <w:numId w:val="13"/>
        </w:numPr>
        <w:tabs>
          <w:tab w:val="left" w:pos="2970"/>
          <w:tab w:val="left" w:pos="3690"/>
        </w:tabs>
        <w:suppressAutoHyphens/>
        <w:autoSpaceDE w:val="0"/>
        <w:autoSpaceDN w:val="0"/>
        <w:adjustRightInd w:val="0"/>
        <w:spacing w:after="0" w:line="276" w:lineRule="auto"/>
      </w:pPr>
      <w:r w:rsidRPr="003753A9">
        <w:t>Streamlined financial aid eligibility through WSAC’s Washington College Grant-Connect partnership, without completing a federal financial aid form (FAFSA).</w:t>
      </w:r>
    </w:p>
    <w:p w14:paraId="03D7BEF8" w14:textId="77777777" w:rsidR="001F128E" w:rsidRPr="003753A9" w:rsidRDefault="001F128E" w:rsidP="001F128E">
      <w:pPr>
        <w:widowControl w:val="0"/>
        <w:numPr>
          <w:ilvl w:val="0"/>
          <w:numId w:val="13"/>
        </w:numPr>
        <w:tabs>
          <w:tab w:val="left" w:pos="2970"/>
          <w:tab w:val="left" w:pos="3690"/>
        </w:tabs>
        <w:suppressAutoHyphens/>
        <w:autoSpaceDE w:val="0"/>
        <w:autoSpaceDN w:val="0"/>
        <w:adjustRightInd w:val="0"/>
        <w:spacing w:after="0" w:line="276" w:lineRule="auto"/>
      </w:pPr>
      <w:r w:rsidRPr="003753A9">
        <w:t>$1,000 per month incentive payments while working on their career plan.</w:t>
      </w:r>
    </w:p>
    <w:p w14:paraId="06C5DFE7" w14:textId="2EB473FF" w:rsidR="001F128E" w:rsidRPr="003753A9" w:rsidRDefault="001F128E" w:rsidP="001F128E">
      <w:pPr>
        <w:pStyle w:val="ListParagraph"/>
        <w:widowControl w:val="0"/>
        <w:numPr>
          <w:ilvl w:val="0"/>
          <w:numId w:val="13"/>
        </w:numPr>
        <w:tabs>
          <w:tab w:val="left" w:pos="2970"/>
          <w:tab w:val="left" w:pos="3690"/>
        </w:tabs>
        <w:suppressAutoHyphens/>
        <w:autoSpaceDE w:val="0"/>
        <w:autoSpaceDN w:val="0"/>
        <w:adjustRightInd w:val="0"/>
        <w:spacing w:before="0" w:after="0" w:line="276" w:lineRule="auto"/>
      </w:pPr>
      <w:r w:rsidRPr="003753A9">
        <w:t xml:space="preserve">A 2-to-1 Matched Investment Savings Account to build savings toward assets, such as a home, education or starting a business. </w:t>
      </w:r>
    </w:p>
    <w:p w14:paraId="702B500C" w14:textId="2D0B1FD1" w:rsidR="001F128E" w:rsidRPr="003753A9" w:rsidRDefault="001F128E" w:rsidP="001F128E">
      <w:pPr>
        <w:pStyle w:val="ListParagraph"/>
        <w:widowControl w:val="0"/>
        <w:numPr>
          <w:ilvl w:val="0"/>
          <w:numId w:val="13"/>
        </w:numPr>
        <w:tabs>
          <w:tab w:val="left" w:pos="2970"/>
          <w:tab w:val="left" w:pos="3690"/>
        </w:tabs>
        <w:suppressAutoHyphens/>
        <w:autoSpaceDE w:val="0"/>
        <w:autoSpaceDN w:val="0"/>
        <w:adjustRightInd w:val="0"/>
        <w:spacing w:before="0" w:after="0" w:line="276" w:lineRule="auto"/>
      </w:pPr>
      <w:r w:rsidRPr="003753A9">
        <w:t xml:space="preserve">Small business grants focused on businesses owned by Black, Latine or </w:t>
      </w:r>
      <w:r w:rsidR="00B378CA">
        <w:t>t</w:t>
      </w:r>
      <w:r w:rsidRPr="003753A9">
        <w:t>ribal members.</w:t>
      </w:r>
    </w:p>
    <w:p w14:paraId="11B02B35" w14:textId="5A6A7F8B" w:rsidR="00BA0B65" w:rsidRPr="00BA0B65" w:rsidRDefault="00BA0B65" w:rsidP="00553AA8">
      <w:pPr>
        <w:spacing w:before="100" w:beforeAutospacing="1" w:after="120"/>
        <w:rPr>
          <w:b/>
          <w:bCs/>
          <w:u w:val="single"/>
        </w:rPr>
      </w:pPr>
      <w:r w:rsidRPr="00BA0B65">
        <w:rPr>
          <w:rFonts w:ascii="Century Gothic" w:eastAsiaTheme="majorEastAsia" w:hAnsi="Century Gothic" w:cstheme="majorBidi"/>
          <w:color w:val="002537" w:themeColor="accent2" w:themeShade="80"/>
          <w:sz w:val="40"/>
          <w:szCs w:val="40"/>
        </w:rPr>
        <w:t>Background</w:t>
      </w:r>
      <w:r w:rsidRPr="00BA0B65">
        <w:rPr>
          <w:b/>
          <w:bCs/>
          <w:u w:val="single"/>
        </w:rPr>
        <w:br/>
      </w:r>
      <w:proofErr w:type="spellStart"/>
      <w:r w:rsidRPr="00BA0B65">
        <w:t>EcSA</w:t>
      </w:r>
      <w:proofErr w:type="spellEnd"/>
      <w:r w:rsidRPr="00BA0B65">
        <w:t xml:space="preserve"> </w:t>
      </w:r>
      <w:proofErr w:type="gramStart"/>
      <w:r w:rsidRPr="00BA0B65">
        <w:t>was designed</w:t>
      </w:r>
      <w:proofErr w:type="gramEnd"/>
      <w:r w:rsidRPr="00BA0B65">
        <w:t xml:space="preserve"> in partnership with people experiencing poverty</w:t>
      </w:r>
      <w:r>
        <w:t xml:space="preserve">. </w:t>
      </w:r>
      <w:r w:rsidR="00EE5AF6">
        <w:t>The</w:t>
      </w:r>
      <w:r w:rsidR="00BA13A5">
        <w:t>y</w:t>
      </w:r>
      <w:r w:rsidRPr="00BA0B65">
        <w:t xml:space="preserve"> reported that most programs place them in insecure poverty-wage jobs and make it difficult to access services from multiple programs. </w:t>
      </w:r>
      <w:r w:rsidR="004C3118">
        <w:t xml:space="preserve">To reduce those barriers, </w:t>
      </w:r>
      <w:r w:rsidRPr="00BA0B65">
        <w:t>Washington’s Local Workforce Development Boards coordinate services</w:t>
      </w:r>
      <w:r w:rsidR="004C3118">
        <w:t>. They</w:t>
      </w:r>
      <w:r w:rsidRPr="00BA0B65">
        <w:t xml:space="preserve"> focus on higher-wage careers and long-term supportive services</w:t>
      </w:r>
      <w:r w:rsidR="004C3118">
        <w:t>.</w:t>
      </w:r>
      <w:r w:rsidRPr="00BA0B65">
        <w:t xml:space="preserve"> </w:t>
      </w:r>
    </w:p>
    <w:p w14:paraId="48A33E0C" w14:textId="77777777" w:rsidR="003753A9" w:rsidRDefault="00BA0B65" w:rsidP="00553AA8">
      <w:pPr>
        <w:spacing w:after="120"/>
      </w:pPr>
      <w:r w:rsidRPr="00BA0B65">
        <w:t>The EcSA program began in 2019</w:t>
      </w:r>
      <w:r w:rsidR="008559C4">
        <w:t>. It</w:t>
      </w:r>
      <w:r w:rsidRPr="00BA0B65">
        <w:t xml:space="preserve"> </w:t>
      </w:r>
      <w:r w:rsidR="004C3118">
        <w:t xml:space="preserve">became a state law </w:t>
      </w:r>
      <w:r w:rsidRPr="00BA0B65">
        <w:t xml:space="preserve">with nearly unanimous votes in the </w:t>
      </w:r>
      <w:r w:rsidR="008559C4">
        <w:t>L</w:t>
      </w:r>
      <w:r w:rsidRPr="00BA0B65">
        <w:t xml:space="preserve">egislature in 2024. Its performance outcomes consistently exceed its targets, </w:t>
      </w:r>
      <w:r w:rsidR="00107942">
        <w:t xml:space="preserve">with external </w:t>
      </w:r>
      <w:r w:rsidRPr="00BA0B65">
        <w:t xml:space="preserve">and internal evaluations </w:t>
      </w:r>
      <w:r w:rsidR="003753A9">
        <w:t>verifying</w:t>
      </w:r>
      <w:r w:rsidRPr="00BA0B65">
        <w:t xml:space="preserve"> that record of success. </w:t>
      </w:r>
    </w:p>
    <w:p w14:paraId="2E765916" w14:textId="211598FF" w:rsidR="00BA0B65" w:rsidRPr="00BA0B65" w:rsidRDefault="00BA0B65" w:rsidP="00BA0B65">
      <w:r w:rsidRPr="00BA0B65">
        <w:t xml:space="preserve">EcSA has </w:t>
      </w:r>
      <w:proofErr w:type="gramStart"/>
      <w:r w:rsidRPr="00BA0B65">
        <w:t>been highlighted</w:t>
      </w:r>
      <w:proofErr w:type="gramEnd"/>
      <w:r w:rsidRPr="00BA0B65">
        <w:t xml:space="preserve"> as a national best practice by the U.S. Department of Labor, awarded an Equity Star Award by the </w:t>
      </w:r>
      <w:r w:rsidR="003753A9">
        <w:t>State</w:t>
      </w:r>
      <w:r w:rsidRPr="00BA0B65">
        <w:t xml:space="preserve"> Office of Equity, and highlighted as a top priority by the Economic Justice Alliance and the state’s Workforce </w:t>
      </w:r>
      <w:r w:rsidR="003753A9">
        <w:t xml:space="preserve">Training &amp; Education Coordinating </w:t>
      </w:r>
      <w:r w:rsidRPr="00BA0B65">
        <w:t>Board.</w:t>
      </w:r>
    </w:p>
    <w:p w14:paraId="6B5FA0A2" w14:textId="7EF776B4" w:rsidR="0038685B" w:rsidRDefault="004B01A2" w:rsidP="00553AA8">
      <w:pPr>
        <w:pStyle w:val="Heading2"/>
        <w:spacing w:before="240"/>
      </w:pPr>
      <w:r>
        <w:t>Learn more</w:t>
      </w:r>
    </w:p>
    <w:p w14:paraId="3CF566BC" w14:textId="500A6CE8" w:rsidR="00BA3520" w:rsidRDefault="006C3B8B" w:rsidP="00BA3520">
      <w:pPr>
        <w:pStyle w:val="ListParagraph"/>
        <w:numPr>
          <w:ilvl w:val="0"/>
          <w:numId w:val="16"/>
        </w:numPr>
        <w:rPr>
          <w:rStyle w:val="Hyperlink"/>
        </w:rPr>
      </w:pPr>
      <w:hyperlink r:id="rId13" w:history="1">
        <w:r w:rsidRPr="00FD35ED">
          <w:rPr>
            <w:rStyle w:val="Hyperlink"/>
          </w:rPr>
          <w:t>E</w:t>
        </w:r>
        <w:r w:rsidR="006C0282">
          <w:rPr>
            <w:rStyle w:val="Hyperlink"/>
          </w:rPr>
          <w:t>cSA</w:t>
        </w:r>
        <w:r w:rsidRPr="00FD35ED">
          <w:rPr>
            <w:rStyle w:val="Hyperlink"/>
          </w:rPr>
          <w:t xml:space="preserve"> 202</w:t>
        </w:r>
        <w:r w:rsidR="00432471">
          <w:rPr>
            <w:rStyle w:val="Hyperlink"/>
          </w:rPr>
          <w:t>4</w:t>
        </w:r>
        <w:r w:rsidRPr="00FD35ED">
          <w:rPr>
            <w:rStyle w:val="Hyperlink"/>
          </w:rPr>
          <w:t xml:space="preserve"> legislative repor</w:t>
        </w:r>
        <w:r w:rsidR="00BA3520">
          <w:rPr>
            <w:rStyle w:val="Hyperlink"/>
          </w:rPr>
          <w:t>t from the Employment Security Departmen</w:t>
        </w:r>
        <w:r w:rsidRPr="00FD35ED">
          <w:rPr>
            <w:rStyle w:val="Hyperlink"/>
          </w:rPr>
          <w:t>t</w:t>
        </w:r>
      </w:hyperlink>
    </w:p>
    <w:p w14:paraId="7EA77FF3" w14:textId="105C7651" w:rsidR="003F125B" w:rsidRPr="009E3785" w:rsidRDefault="00FC6AC6" w:rsidP="006317BB">
      <w:pPr>
        <w:pStyle w:val="ListParagraph"/>
        <w:numPr>
          <w:ilvl w:val="0"/>
          <w:numId w:val="16"/>
        </w:numPr>
      </w:pPr>
      <w:r>
        <w:t>Employment Security Department’s EcSA office</w:t>
      </w:r>
      <w:r w:rsidR="009164D6">
        <w:t xml:space="preserve">: </w:t>
      </w:r>
      <w:hyperlink r:id="rId14" w:history="1">
        <w:r w:rsidR="009164D6" w:rsidRPr="005060D9">
          <w:rPr>
            <w:rStyle w:val="Hyperlink"/>
          </w:rPr>
          <w:t>ESDGPWorkforceInitiatives@esd.wa.gov</w:t>
        </w:r>
      </w:hyperlink>
      <w:r w:rsidR="009164D6">
        <w:t xml:space="preserve"> </w:t>
      </w:r>
    </w:p>
    <w:sectPr w:rsidR="003F125B" w:rsidRPr="009E3785" w:rsidSect="00F7264E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DE840" w14:textId="77777777" w:rsidR="007951B4" w:rsidRDefault="007951B4" w:rsidP="00641FA4">
      <w:pPr>
        <w:spacing w:after="0" w:line="240" w:lineRule="auto"/>
      </w:pPr>
      <w:r>
        <w:separator/>
      </w:r>
    </w:p>
  </w:endnote>
  <w:endnote w:type="continuationSeparator" w:id="0">
    <w:p w14:paraId="0ECB3BD2" w14:textId="77777777" w:rsidR="007951B4" w:rsidRDefault="007951B4" w:rsidP="00641FA4">
      <w:pPr>
        <w:spacing w:after="0" w:line="240" w:lineRule="auto"/>
      </w:pPr>
      <w:r>
        <w:continuationSeparator/>
      </w:r>
    </w:p>
  </w:endnote>
  <w:endnote w:type="continuationNotice" w:id="1">
    <w:p w14:paraId="350E8A82" w14:textId="77777777" w:rsidR="007951B4" w:rsidRDefault="007951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45F75" w14:textId="77777777" w:rsidR="007951B4" w:rsidRDefault="007951B4" w:rsidP="00641FA4">
      <w:pPr>
        <w:spacing w:after="0" w:line="240" w:lineRule="auto"/>
      </w:pPr>
      <w:r>
        <w:separator/>
      </w:r>
    </w:p>
  </w:footnote>
  <w:footnote w:type="continuationSeparator" w:id="0">
    <w:p w14:paraId="424A54C8" w14:textId="77777777" w:rsidR="007951B4" w:rsidRDefault="007951B4" w:rsidP="00641FA4">
      <w:pPr>
        <w:spacing w:after="0" w:line="240" w:lineRule="auto"/>
      </w:pPr>
      <w:r>
        <w:continuationSeparator/>
      </w:r>
    </w:p>
  </w:footnote>
  <w:footnote w:type="continuationNotice" w:id="1">
    <w:p w14:paraId="6F39C0C9" w14:textId="77777777" w:rsidR="007951B4" w:rsidRDefault="007951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D1306" w14:textId="7C935175" w:rsidR="001D2E6B" w:rsidRPr="00940399" w:rsidRDefault="0038685B" w:rsidP="0038685B">
    <w:pPr>
      <w:tabs>
        <w:tab w:val="left" w:pos="289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3A880" w14:textId="5227FF36" w:rsidR="0038685B" w:rsidRDefault="0038685B">
    <w:r w:rsidRPr="00CF6B54">
      <w:rPr>
        <w:noProof/>
      </w:rPr>
      <w:drawing>
        <wp:anchor distT="0" distB="0" distL="114300" distR="114300" simplePos="0" relativeHeight="251658240" behindDoc="1" locked="0" layoutInCell="1" allowOverlap="1" wp14:anchorId="637692F5" wp14:editId="2FF246CF">
          <wp:simplePos x="0" y="0"/>
          <wp:positionH relativeFrom="column">
            <wp:posOffset>-103517</wp:posOffset>
          </wp:positionH>
          <wp:positionV relativeFrom="paragraph">
            <wp:posOffset>0</wp:posOffset>
          </wp:positionV>
          <wp:extent cx="3420110" cy="523240"/>
          <wp:effectExtent l="0" t="0" r="0" b="0"/>
          <wp:wrapNone/>
          <wp:docPr id="1383609489" name="Picture 138360948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52"/>
                  <a:stretch/>
                </pic:blipFill>
                <pic:spPr bwMode="auto">
                  <a:xfrm>
                    <a:off x="0" y="0"/>
                    <a:ext cx="3420110" cy="523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6C3"/>
    <w:multiLevelType w:val="hybridMultilevel"/>
    <w:tmpl w:val="E536D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5132"/>
    <w:multiLevelType w:val="multilevel"/>
    <w:tmpl w:val="C7AC87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D41BA"/>
    <w:multiLevelType w:val="multilevel"/>
    <w:tmpl w:val="56E62F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0F3698"/>
    <w:multiLevelType w:val="hybridMultilevel"/>
    <w:tmpl w:val="CFE8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00C99"/>
    <w:multiLevelType w:val="multilevel"/>
    <w:tmpl w:val="C1AEB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929AC"/>
    <w:multiLevelType w:val="hybridMultilevel"/>
    <w:tmpl w:val="EEA84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E3A0F"/>
    <w:multiLevelType w:val="hybridMultilevel"/>
    <w:tmpl w:val="B02AA6E2"/>
    <w:lvl w:ilvl="0" w:tplc="CC1845DE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6F736F" w:themeColor="background2" w:themeShade="80"/>
        <w:sz w:val="24"/>
      </w:rPr>
    </w:lvl>
    <w:lvl w:ilvl="1" w:tplc="258A8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F736F" w:themeColor="background2" w:themeShade="80"/>
      </w:rPr>
    </w:lvl>
    <w:lvl w:ilvl="2" w:tplc="8D5C9682">
      <w:numFmt w:val="bullet"/>
      <w:lvlText w:val="―"/>
      <w:lvlJc w:val="left"/>
      <w:pPr>
        <w:ind w:left="2160" w:hanging="360"/>
      </w:pPr>
      <w:rPr>
        <w:rFonts w:ascii="Century Gothic" w:eastAsiaTheme="minorHAnsi" w:hAnsi="Century Gothic" w:cs="Open Sans" w:hint="default"/>
        <w:color w:val="6F736F" w:themeColor="background2" w:themeShade="80"/>
      </w:rPr>
    </w:lvl>
    <w:lvl w:ilvl="3" w:tplc="38CC3B3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6F736F" w:themeColor="background2" w:themeShade="80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7448B"/>
    <w:multiLevelType w:val="hybridMultilevel"/>
    <w:tmpl w:val="706C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17C92"/>
    <w:multiLevelType w:val="hybridMultilevel"/>
    <w:tmpl w:val="7856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C05DF"/>
    <w:multiLevelType w:val="hybridMultilevel"/>
    <w:tmpl w:val="C5D89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44192"/>
    <w:multiLevelType w:val="hybridMultilevel"/>
    <w:tmpl w:val="95F8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07851"/>
    <w:multiLevelType w:val="hybridMultilevel"/>
    <w:tmpl w:val="0D06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E56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0552E2"/>
    <w:multiLevelType w:val="hybridMultilevel"/>
    <w:tmpl w:val="173A82B0"/>
    <w:lvl w:ilvl="0" w:tplc="7A56BBDC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65090EC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53582388"/>
    <w:multiLevelType w:val="hybridMultilevel"/>
    <w:tmpl w:val="FFFFFFFF"/>
    <w:lvl w:ilvl="0" w:tplc="B1327A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44B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EB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C3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C7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76F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6C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E7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89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44062"/>
    <w:multiLevelType w:val="hybridMultilevel"/>
    <w:tmpl w:val="719A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666D4"/>
    <w:multiLevelType w:val="hybridMultilevel"/>
    <w:tmpl w:val="62582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A2C4C"/>
    <w:multiLevelType w:val="hybridMultilevel"/>
    <w:tmpl w:val="2B18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21F9C"/>
    <w:multiLevelType w:val="hybridMultilevel"/>
    <w:tmpl w:val="9AAA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04C42"/>
    <w:multiLevelType w:val="hybridMultilevel"/>
    <w:tmpl w:val="7C9CE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581BC4"/>
    <w:multiLevelType w:val="hybridMultilevel"/>
    <w:tmpl w:val="A7A84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0077589">
    <w:abstractNumId w:val="6"/>
  </w:num>
  <w:num w:numId="2" w16cid:durableId="687682746">
    <w:abstractNumId w:val="14"/>
  </w:num>
  <w:num w:numId="3" w16cid:durableId="1028525751">
    <w:abstractNumId w:val="5"/>
  </w:num>
  <w:num w:numId="4" w16cid:durableId="894050783">
    <w:abstractNumId w:val="11"/>
  </w:num>
  <w:num w:numId="5" w16cid:durableId="474570425">
    <w:abstractNumId w:val="18"/>
  </w:num>
  <w:num w:numId="6" w16cid:durableId="929582583">
    <w:abstractNumId w:val="0"/>
  </w:num>
  <w:num w:numId="7" w16cid:durableId="434641254">
    <w:abstractNumId w:val="16"/>
  </w:num>
  <w:num w:numId="8" w16cid:durableId="2082437871">
    <w:abstractNumId w:val="7"/>
  </w:num>
  <w:num w:numId="9" w16cid:durableId="272327493">
    <w:abstractNumId w:val="13"/>
  </w:num>
  <w:num w:numId="10" w16cid:durableId="1305232952">
    <w:abstractNumId w:val="8"/>
  </w:num>
  <w:num w:numId="11" w16cid:durableId="1693797460">
    <w:abstractNumId w:val="10"/>
  </w:num>
  <w:num w:numId="12" w16cid:durableId="432432525">
    <w:abstractNumId w:val="9"/>
  </w:num>
  <w:num w:numId="13" w16cid:durableId="681472586">
    <w:abstractNumId w:val="1"/>
  </w:num>
  <w:num w:numId="14" w16cid:durableId="1619877153">
    <w:abstractNumId w:val="12"/>
  </w:num>
  <w:num w:numId="15" w16cid:durableId="1949968388">
    <w:abstractNumId w:val="17"/>
  </w:num>
  <w:num w:numId="16" w16cid:durableId="893271209">
    <w:abstractNumId w:val="15"/>
  </w:num>
  <w:num w:numId="17" w16cid:durableId="1216311811">
    <w:abstractNumId w:val="2"/>
  </w:num>
  <w:num w:numId="18" w16cid:durableId="19033866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932126975">
    <w:abstractNumId w:val="3"/>
  </w:num>
  <w:num w:numId="20" w16cid:durableId="1326668421">
    <w:abstractNumId w:val="19"/>
  </w:num>
  <w:num w:numId="21" w16cid:durableId="8321415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9F"/>
    <w:rsid w:val="0000193F"/>
    <w:rsid w:val="00001C4E"/>
    <w:rsid w:val="00002CA5"/>
    <w:rsid w:val="000048A2"/>
    <w:rsid w:val="00004EDC"/>
    <w:rsid w:val="00013644"/>
    <w:rsid w:val="00013B2A"/>
    <w:rsid w:val="0001461D"/>
    <w:rsid w:val="00014928"/>
    <w:rsid w:val="000150DB"/>
    <w:rsid w:val="00017338"/>
    <w:rsid w:val="00022507"/>
    <w:rsid w:val="00032D88"/>
    <w:rsid w:val="00035444"/>
    <w:rsid w:val="00042881"/>
    <w:rsid w:val="00043323"/>
    <w:rsid w:val="00043431"/>
    <w:rsid w:val="00043A18"/>
    <w:rsid w:val="00043BED"/>
    <w:rsid w:val="00044CF9"/>
    <w:rsid w:val="00047D22"/>
    <w:rsid w:val="000517B2"/>
    <w:rsid w:val="000536B2"/>
    <w:rsid w:val="00057EFB"/>
    <w:rsid w:val="000642E8"/>
    <w:rsid w:val="00065121"/>
    <w:rsid w:val="00072194"/>
    <w:rsid w:val="00073D1B"/>
    <w:rsid w:val="00074579"/>
    <w:rsid w:val="00074C46"/>
    <w:rsid w:val="0008445C"/>
    <w:rsid w:val="000901A6"/>
    <w:rsid w:val="00090E0F"/>
    <w:rsid w:val="0009603A"/>
    <w:rsid w:val="00097F1B"/>
    <w:rsid w:val="000B0F61"/>
    <w:rsid w:val="000B7B8B"/>
    <w:rsid w:val="000C0B8D"/>
    <w:rsid w:val="000C38D8"/>
    <w:rsid w:val="000C47EA"/>
    <w:rsid w:val="000C5443"/>
    <w:rsid w:val="000C671F"/>
    <w:rsid w:val="000C6903"/>
    <w:rsid w:val="000D6D03"/>
    <w:rsid w:val="000E2903"/>
    <w:rsid w:val="000E603E"/>
    <w:rsid w:val="000E6A3D"/>
    <w:rsid w:val="000F0F61"/>
    <w:rsid w:val="000F2236"/>
    <w:rsid w:val="000F346D"/>
    <w:rsid w:val="000F470D"/>
    <w:rsid w:val="000F782C"/>
    <w:rsid w:val="00101553"/>
    <w:rsid w:val="00107942"/>
    <w:rsid w:val="00113997"/>
    <w:rsid w:val="0011586D"/>
    <w:rsid w:val="00120970"/>
    <w:rsid w:val="0012335A"/>
    <w:rsid w:val="0012427E"/>
    <w:rsid w:val="00127B6C"/>
    <w:rsid w:val="00131D4A"/>
    <w:rsid w:val="00133902"/>
    <w:rsid w:val="001346E3"/>
    <w:rsid w:val="00135D61"/>
    <w:rsid w:val="001368C8"/>
    <w:rsid w:val="00140187"/>
    <w:rsid w:val="00142154"/>
    <w:rsid w:val="0014229F"/>
    <w:rsid w:val="00143FFA"/>
    <w:rsid w:val="00147D62"/>
    <w:rsid w:val="001519B7"/>
    <w:rsid w:val="001541D2"/>
    <w:rsid w:val="00154A14"/>
    <w:rsid w:val="0015717A"/>
    <w:rsid w:val="00157DCA"/>
    <w:rsid w:val="001609D9"/>
    <w:rsid w:val="00162EA5"/>
    <w:rsid w:val="0016341D"/>
    <w:rsid w:val="00170C43"/>
    <w:rsid w:val="00170F21"/>
    <w:rsid w:val="00172EFD"/>
    <w:rsid w:val="0017568C"/>
    <w:rsid w:val="001762A1"/>
    <w:rsid w:val="00180D45"/>
    <w:rsid w:val="00183F31"/>
    <w:rsid w:val="00187590"/>
    <w:rsid w:val="00190A0F"/>
    <w:rsid w:val="001938A7"/>
    <w:rsid w:val="0019692E"/>
    <w:rsid w:val="001A406D"/>
    <w:rsid w:val="001A6D5B"/>
    <w:rsid w:val="001B5690"/>
    <w:rsid w:val="001B6D0F"/>
    <w:rsid w:val="001C0558"/>
    <w:rsid w:val="001C6044"/>
    <w:rsid w:val="001D05D3"/>
    <w:rsid w:val="001D2E6B"/>
    <w:rsid w:val="001D703E"/>
    <w:rsid w:val="001F128E"/>
    <w:rsid w:val="001F142C"/>
    <w:rsid w:val="001F2E59"/>
    <w:rsid w:val="001F3310"/>
    <w:rsid w:val="001F3F55"/>
    <w:rsid w:val="001F4A7E"/>
    <w:rsid w:val="00203DE1"/>
    <w:rsid w:val="002119AC"/>
    <w:rsid w:val="00213C1A"/>
    <w:rsid w:val="0021485B"/>
    <w:rsid w:val="00214E7A"/>
    <w:rsid w:val="00216891"/>
    <w:rsid w:val="00220C94"/>
    <w:rsid w:val="0022479B"/>
    <w:rsid w:val="00225A4D"/>
    <w:rsid w:val="00225F4D"/>
    <w:rsid w:val="00231452"/>
    <w:rsid w:val="002359B6"/>
    <w:rsid w:val="0023727B"/>
    <w:rsid w:val="00246FBD"/>
    <w:rsid w:val="00251312"/>
    <w:rsid w:val="0025146F"/>
    <w:rsid w:val="00251C42"/>
    <w:rsid w:val="00252C02"/>
    <w:rsid w:val="002544FF"/>
    <w:rsid w:val="00255871"/>
    <w:rsid w:val="002563A8"/>
    <w:rsid w:val="00261F00"/>
    <w:rsid w:val="00263F2A"/>
    <w:rsid w:val="0026709E"/>
    <w:rsid w:val="00271743"/>
    <w:rsid w:val="0027443E"/>
    <w:rsid w:val="00274BA1"/>
    <w:rsid w:val="00275C5A"/>
    <w:rsid w:val="00277804"/>
    <w:rsid w:val="00280184"/>
    <w:rsid w:val="0028448F"/>
    <w:rsid w:val="002851A8"/>
    <w:rsid w:val="00285A23"/>
    <w:rsid w:val="00291002"/>
    <w:rsid w:val="002910F9"/>
    <w:rsid w:val="002916EB"/>
    <w:rsid w:val="0029207A"/>
    <w:rsid w:val="0029316E"/>
    <w:rsid w:val="0029414E"/>
    <w:rsid w:val="00294BF8"/>
    <w:rsid w:val="00297243"/>
    <w:rsid w:val="002A0F5B"/>
    <w:rsid w:val="002A47BF"/>
    <w:rsid w:val="002A6944"/>
    <w:rsid w:val="002B23E3"/>
    <w:rsid w:val="002B446B"/>
    <w:rsid w:val="002B6E60"/>
    <w:rsid w:val="002C0586"/>
    <w:rsid w:val="002C2CC9"/>
    <w:rsid w:val="002C6D84"/>
    <w:rsid w:val="002C6F85"/>
    <w:rsid w:val="002C7387"/>
    <w:rsid w:val="002D0EDE"/>
    <w:rsid w:val="002D238A"/>
    <w:rsid w:val="002D300A"/>
    <w:rsid w:val="002D524D"/>
    <w:rsid w:val="002D5597"/>
    <w:rsid w:val="002D78B5"/>
    <w:rsid w:val="002E1244"/>
    <w:rsid w:val="002F1731"/>
    <w:rsid w:val="002F1F19"/>
    <w:rsid w:val="002F5C9A"/>
    <w:rsid w:val="00305952"/>
    <w:rsid w:val="0032052B"/>
    <w:rsid w:val="00331AA0"/>
    <w:rsid w:val="00336D97"/>
    <w:rsid w:val="003458D6"/>
    <w:rsid w:val="00352CA9"/>
    <w:rsid w:val="003545BA"/>
    <w:rsid w:val="0035657F"/>
    <w:rsid w:val="003622EA"/>
    <w:rsid w:val="00363515"/>
    <w:rsid w:val="00370875"/>
    <w:rsid w:val="00373533"/>
    <w:rsid w:val="003753A9"/>
    <w:rsid w:val="00385410"/>
    <w:rsid w:val="0038612C"/>
    <w:rsid w:val="0038685B"/>
    <w:rsid w:val="00390B94"/>
    <w:rsid w:val="0039249F"/>
    <w:rsid w:val="003938F8"/>
    <w:rsid w:val="0039441D"/>
    <w:rsid w:val="003973F9"/>
    <w:rsid w:val="003A0512"/>
    <w:rsid w:val="003A0DE1"/>
    <w:rsid w:val="003A3D9F"/>
    <w:rsid w:val="003B46CB"/>
    <w:rsid w:val="003B7761"/>
    <w:rsid w:val="003C57C4"/>
    <w:rsid w:val="003D3564"/>
    <w:rsid w:val="003D3BE6"/>
    <w:rsid w:val="003E32C0"/>
    <w:rsid w:val="003E450C"/>
    <w:rsid w:val="003E567F"/>
    <w:rsid w:val="003F125B"/>
    <w:rsid w:val="003F40AA"/>
    <w:rsid w:val="003F420C"/>
    <w:rsid w:val="00400745"/>
    <w:rsid w:val="004019F3"/>
    <w:rsid w:val="004023F6"/>
    <w:rsid w:val="00410639"/>
    <w:rsid w:val="00425ECB"/>
    <w:rsid w:val="0042749B"/>
    <w:rsid w:val="004303AF"/>
    <w:rsid w:val="00432471"/>
    <w:rsid w:val="00436F66"/>
    <w:rsid w:val="004376E7"/>
    <w:rsid w:val="004404BE"/>
    <w:rsid w:val="00446711"/>
    <w:rsid w:val="00450764"/>
    <w:rsid w:val="00451864"/>
    <w:rsid w:val="004557C8"/>
    <w:rsid w:val="00455E1F"/>
    <w:rsid w:val="0046036B"/>
    <w:rsid w:val="00466583"/>
    <w:rsid w:val="00466612"/>
    <w:rsid w:val="00467738"/>
    <w:rsid w:val="00467B46"/>
    <w:rsid w:val="00471711"/>
    <w:rsid w:val="004805E8"/>
    <w:rsid w:val="00485D8A"/>
    <w:rsid w:val="004972EE"/>
    <w:rsid w:val="004A165F"/>
    <w:rsid w:val="004A3DF8"/>
    <w:rsid w:val="004A6047"/>
    <w:rsid w:val="004A683B"/>
    <w:rsid w:val="004A6CBA"/>
    <w:rsid w:val="004B01A2"/>
    <w:rsid w:val="004B16CB"/>
    <w:rsid w:val="004B6460"/>
    <w:rsid w:val="004B740C"/>
    <w:rsid w:val="004B7584"/>
    <w:rsid w:val="004C2A76"/>
    <w:rsid w:val="004C3118"/>
    <w:rsid w:val="004C49BE"/>
    <w:rsid w:val="004C64AA"/>
    <w:rsid w:val="004D4CB1"/>
    <w:rsid w:val="004D4CD2"/>
    <w:rsid w:val="004D60A3"/>
    <w:rsid w:val="004E16F4"/>
    <w:rsid w:val="004E27D6"/>
    <w:rsid w:val="004E325F"/>
    <w:rsid w:val="004F0FC3"/>
    <w:rsid w:val="004F6ECE"/>
    <w:rsid w:val="0050683F"/>
    <w:rsid w:val="005078E3"/>
    <w:rsid w:val="0051061E"/>
    <w:rsid w:val="00510CCF"/>
    <w:rsid w:val="005116EE"/>
    <w:rsid w:val="00514E2D"/>
    <w:rsid w:val="00522EEF"/>
    <w:rsid w:val="00530439"/>
    <w:rsid w:val="0053249D"/>
    <w:rsid w:val="00532F77"/>
    <w:rsid w:val="005338C2"/>
    <w:rsid w:val="005341E8"/>
    <w:rsid w:val="00541D96"/>
    <w:rsid w:val="00542758"/>
    <w:rsid w:val="00542988"/>
    <w:rsid w:val="00542C16"/>
    <w:rsid w:val="00544A6A"/>
    <w:rsid w:val="00545B31"/>
    <w:rsid w:val="00550722"/>
    <w:rsid w:val="00553AA8"/>
    <w:rsid w:val="00553DF0"/>
    <w:rsid w:val="00557A0E"/>
    <w:rsid w:val="005645D8"/>
    <w:rsid w:val="0056560C"/>
    <w:rsid w:val="005661CD"/>
    <w:rsid w:val="00567121"/>
    <w:rsid w:val="00570169"/>
    <w:rsid w:val="005709B2"/>
    <w:rsid w:val="00575672"/>
    <w:rsid w:val="00584369"/>
    <w:rsid w:val="005849BF"/>
    <w:rsid w:val="00591DDE"/>
    <w:rsid w:val="00594A21"/>
    <w:rsid w:val="005A0D08"/>
    <w:rsid w:val="005A50D8"/>
    <w:rsid w:val="005A727D"/>
    <w:rsid w:val="005B0B21"/>
    <w:rsid w:val="005B5120"/>
    <w:rsid w:val="005B6BDA"/>
    <w:rsid w:val="005C1E49"/>
    <w:rsid w:val="005C3304"/>
    <w:rsid w:val="005C57DC"/>
    <w:rsid w:val="005D145E"/>
    <w:rsid w:val="005D58DF"/>
    <w:rsid w:val="005D7459"/>
    <w:rsid w:val="005E5379"/>
    <w:rsid w:val="005F1801"/>
    <w:rsid w:val="005F4584"/>
    <w:rsid w:val="005F4D72"/>
    <w:rsid w:val="00602622"/>
    <w:rsid w:val="0060709A"/>
    <w:rsid w:val="00613C35"/>
    <w:rsid w:val="006142CF"/>
    <w:rsid w:val="00614CCA"/>
    <w:rsid w:val="006232C2"/>
    <w:rsid w:val="0062453F"/>
    <w:rsid w:val="006317BB"/>
    <w:rsid w:val="00631C7A"/>
    <w:rsid w:val="00635BC1"/>
    <w:rsid w:val="00640878"/>
    <w:rsid w:val="00641FA4"/>
    <w:rsid w:val="00643570"/>
    <w:rsid w:val="0064518D"/>
    <w:rsid w:val="00654F0E"/>
    <w:rsid w:val="006703BA"/>
    <w:rsid w:val="00671166"/>
    <w:rsid w:val="00674B14"/>
    <w:rsid w:val="00675ACB"/>
    <w:rsid w:val="00676020"/>
    <w:rsid w:val="00683157"/>
    <w:rsid w:val="0069044A"/>
    <w:rsid w:val="00694219"/>
    <w:rsid w:val="00695014"/>
    <w:rsid w:val="006A2D37"/>
    <w:rsid w:val="006A4589"/>
    <w:rsid w:val="006B0F88"/>
    <w:rsid w:val="006B64B7"/>
    <w:rsid w:val="006C0282"/>
    <w:rsid w:val="006C3B8B"/>
    <w:rsid w:val="006C5DEC"/>
    <w:rsid w:val="006C6A80"/>
    <w:rsid w:val="006C6D66"/>
    <w:rsid w:val="006D00C9"/>
    <w:rsid w:val="006D1498"/>
    <w:rsid w:val="006D2EAA"/>
    <w:rsid w:val="006D2F9E"/>
    <w:rsid w:val="006D48E0"/>
    <w:rsid w:val="006D6F16"/>
    <w:rsid w:val="006F0DB9"/>
    <w:rsid w:val="006F0E27"/>
    <w:rsid w:val="006F4CD7"/>
    <w:rsid w:val="006F6FB5"/>
    <w:rsid w:val="0070360A"/>
    <w:rsid w:val="0070361D"/>
    <w:rsid w:val="0070635D"/>
    <w:rsid w:val="00707677"/>
    <w:rsid w:val="007116DE"/>
    <w:rsid w:val="00714C64"/>
    <w:rsid w:val="00715DD8"/>
    <w:rsid w:val="00716032"/>
    <w:rsid w:val="0071640A"/>
    <w:rsid w:val="007173E4"/>
    <w:rsid w:val="00723AB9"/>
    <w:rsid w:val="0072451A"/>
    <w:rsid w:val="00730EEE"/>
    <w:rsid w:val="007315CE"/>
    <w:rsid w:val="00735AB7"/>
    <w:rsid w:val="007360B4"/>
    <w:rsid w:val="00736F27"/>
    <w:rsid w:val="00737923"/>
    <w:rsid w:val="0074284F"/>
    <w:rsid w:val="007448F9"/>
    <w:rsid w:val="00744E04"/>
    <w:rsid w:val="0074559C"/>
    <w:rsid w:val="007468B2"/>
    <w:rsid w:val="00746BEE"/>
    <w:rsid w:val="007518ED"/>
    <w:rsid w:val="007533A4"/>
    <w:rsid w:val="0075410D"/>
    <w:rsid w:val="00764B76"/>
    <w:rsid w:val="007721A0"/>
    <w:rsid w:val="0077376F"/>
    <w:rsid w:val="007742EF"/>
    <w:rsid w:val="00777135"/>
    <w:rsid w:val="00780A15"/>
    <w:rsid w:val="007838A8"/>
    <w:rsid w:val="00792F3B"/>
    <w:rsid w:val="007951B4"/>
    <w:rsid w:val="007A0F86"/>
    <w:rsid w:val="007A20E9"/>
    <w:rsid w:val="007A5172"/>
    <w:rsid w:val="007A79F4"/>
    <w:rsid w:val="007A7E6D"/>
    <w:rsid w:val="007B26D3"/>
    <w:rsid w:val="007C0C1F"/>
    <w:rsid w:val="007C3A00"/>
    <w:rsid w:val="007C45E7"/>
    <w:rsid w:val="007C56F5"/>
    <w:rsid w:val="007C612A"/>
    <w:rsid w:val="007C7C25"/>
    <w:rsid w:val="007D06F7"/>
    <w:rsid w:val="007D0877"/>
    <w:rsid w:val="007D0959"/>
    <w:rsid w:val="007D1479"/>
    <w:rsid w:val="007D181F"/>
    <w:rsid w:val="007E237D"/>
    <w:rsid w:val="007E60B4"/>
    <w:rsid w:val="007F21BF"/>
    <w:rsid w:val="007F4949"/>
    <w:rsid w:val="007F5D74"/>
    <w:rsid w:val="00803633"/>
    <w:rsid w:val="008047C8"/>
    <w:rsid w:val="008052BF"/>
    <w:rsid w:val="008068B6"/>
    <w:rsid w:val="00807AB2"/>
    <w:rsid w:val="00810FFE"/>
    <w:rsid w:val="00811159"/>
    <w:rsid w:val="00813237"/>
    <w:rsid w:val="00816C35"/>
    <w:rsid w:val="0081707A"/>
    <w:rsid w:val="00817C1D"/>
    <w:rsid w:val="00821238"/>
    <w:rsid w:val="00821534"/>
    <w:rsid w:val="008215C5"/>
    <w:rsid w:val="0082201A"/>
    <w:rsid w:val="0082309D"/>
    <w:rsid w:val="0082322F"/>
    <w:rsid w:val="0082492F"/>
    <w:rsid w:val="00827DB6"/>
    <w:rsid w:val="00831DFD"/>
    <w:rsid w:val="0083224B"/>
    <w:rsid w:val="00833EE6"/>
    <w:rsid w:val="008346A5"/>
    <w:rsid w:val="00835577"/>
    <w:rsid w:val="008368A4"/>
    <w:rsid w:val="00841F30"/>
    <w:rsid w:val="00843AD1"/>
    <w:rsid w:val="00844FD7"/>
    <w:rsid w:val="00847240"/>
    <w:rsid w:val="0084778F"/>
    <w:rsid w:val="0085246D"/>
    <w:rsid w:val="0085280C"/>
    <w:rsid w:val="008559C4"/>
    <w:rsid w:val="008561D8"/>
    <w:rsid w:val="00856801"/>
    <w:rsid w:val="00862060"/>
    <w:rsid w:val="00864AB7"/>
    <w:rsid w:val="00865FC4"/>
    <w:rsid w:val="008778B8"/>
    <w:rsid w:val="0088016B"/>
    <w:rsid w:val="00883798"/>
    <w:rsid w:val="0089323A"/>
    <w:rsid w:val="00896279"/>
    <w:rsid w:val="00896426"/>
    <w:rsid w:val="00897C06"/>
    <w:rsid w:val="008A0660"/>
    <w:rsid w:val="008A4349"/>
    <w:rsid w:val="008A637A"/>
    <w:rsid w:val="008B0929"/>
    <w:rsid w:val="008B548D"/>
    <w:rsid w:val="008B6E37"/>
    <w:rsid w:val="008BDFDF"/>
    <w:rsid w:val="008C4714"/>
    <w:rsid w:val="008D0DC8"/>
    <w:rsid w:val="008D3F6A"/>
    <w:rsid w:val="008E113A"/>
    <w:rsid w:val="008E25CC"/>
    <w:rsid w:val="008E26B6"/>
    <w:rsid w:val="008E373F"/>
    <w:rsid w:val="008F0750"/>
    <w:rsid w:val="008F3707"/>
    <w:rsid w:val="008F3914"/>
    <w:rsid w:val="008F71DC"/>
    <w:rsid w:val="008F77F2"/>
    <w:rsid w:val="00902501"/>
    <w:rsid w:val="0090350B"/>
    <w:rsid w:val="00906586"/>
    <w:rsid w:val="00906AA7"/>
    <w:rsid w:val="009103D4"/>
    <w:rsid w:val="009132DD"/>
    <w:rsid w:val="009164D6"/>
    <w:rsid w:val="00916730"/>
    <w:rsid w:val="00917C72"/>
    <w:rsid w:val="00922CA4"/>
    <w:rsid w:val="009233AF"/>
    <w:rsid w:val="00924787"/>
    <w:rsid w:val="00932FC6"/>
    <w:rsid w:val="00934AD5"/>
    <w:rsid w:val="00935C02"/>
    <w:rsid w:val="00936E38"/>
    <w:rsid w:val="00937D46"/>
    <w:rsid w:val="00940000"/>
    <w:rsid w:val="00940399"/>
    <w:rsid w:val="009409D3"/>
    <w:rsid w:val="009424DF"/>
    <w:rsid w:val="0094316B"/>
    <w:rsid w:val="00945794"/>
    <w:rsid w:val="00945CFA"/>
    <w:rsid w:val="00947E5E"/>
    <w:rsid w:val="0095214A"/>
    <w:rsid w:val="00955567"/>
    <w:rsid w:val="00956708"/>
    <w:rsid w:val="00956938"/>
    <w:rsid w:val="009603F8"/>
    <w:rsid w:val="00961A17"/>
    <w:rsid w:val="00961E25"/>
    <w:rsid w:val="009622E3"/>
    <w:rsid w:val="009643B4"/>
    <w:rsid w:val="0096683B"/>
    <w:rsid w:val="009711F4"/>
    <w:rsid w:val="00972414"/>
    <w:rsid w:val="00973139"/>
    <w:rsid w:val="009732AA"/>
    <w:rsid w:val="00973FC5"/>
    <w:rsid w:val="009747E5"/>
    <w:rsid w:val="009802B8"/>
    <w:rsid w:val="00981109"/>
    <w:rsid w:val="009838DC"/>
    <w:rsid w:val="00990B35"/>
    <w:rsid w:val="00991EDC"/>
    <w:rsid w:val="00991F11"/>
    <w:rsid w:val="00993322"/>
    <w:rsid w:val="0099627C"/>
    <w:rsid w:val="009A0C45"/>
    <w:rsid w:val="009A6981"/>
    <w:rsid w:val="009B3051"/>
    <w:rsid w:val="009B3800"/>
    <w:rsid w:val="009B4E99"/>
    <w:rsid w:val="009B5729"/>
    <w:rsid w:val="009B6B9A"/>
    <w:rsid w:val="009D1177"/>
    <w:rsid w:val="009D1527"/>
    <w:rsid w:val="009D15F2"/>
    <w:rsid w:val="009E0343"/>
    <w:rsid w:val="009E3785"/>
    <w:rsid w:val="009E5D44"/>
    <w:rsid w:val="009F1E41"/>
    <w:rsid w:val="009F5E18"/>
    <w:rsid w:val="00A071A1"/>
    <w:rsid w:val="00A10A94"/>
    <w:rsid w:val="00A160F5"/>
    <w:rsid w:val="00A16FD6"/>
    <w:rsid w:val="00A1743C"/>
    <w:rsid w:val="00A23AA7"/>
    <w:rsid w:val="00A23BD8"/>
    <w:rsid w:val="00A23EA3"/>
    <w:rsid w:val="00A26894"/>
    <w:rsid w:val="00A31380"/>
    <w:rsid w:val="00A336D0"/>
    <w:rsid w:val="00A34225"/>
    <w:rsid w:val="00A418D0"/>
    <w:rsid w:val="00A43E5E"/>
    <w:rsid w:val="00A47B32"/>
    <w:rsid w:val="00A51CB3"/>
    <w:rsid w:val="00A532A4"/>
    <w:rsid w:val="00A5448F"/>
    <w:rsid w:val="00A55FE2"/>
    <w:rsid w:val="00A56EB7"/>
    <w:rsid w:val="00A678FA"/>
    <w:rsid w:val="00A71A5A"/>
    <w:rsid w:val="00A75DB4"/>
    <w:rsid w:val="00A776F9"/>
    <w:rsid w:val="00A8304F"/>
    <w:rsid w:val="00A86DC1"/>
    <w:rsid w:val="00A90E77"/>
    <w:rsid w:val="00A94EF8"/>
    <w:rsid w:val="00A9569F"/>
    <w:rsid w:val="00A95A8E"/>
    <w:rsid w:val="00AA16EA"/>
    <w:rsid w:val="00AA26CF"/>
    <w:rsid w:val="00AB37DF"/>
    <w:rsid w:val="00AB48EC"/>
    <w:rsid w:val="00AB535C"/>
    <w:rsid w:val="00AC0371"/>
    <w:rsid w:val="00AC1302"/>
    <w:rsid w:val="00AD1DBC"/>
    <w:rsid w:val="00AD6763"/>
    <w:rsid w:val="00AE21C3"/>
    <w:rsid w:val="00AE388E"/>
    <w:rsid w:val="00AE59FF"/>
    <w:rsid w:val="00AF3459"/>
    <w:rsid w:val="00AF4A59"/>
    <w:rsid w:val="00B05FCB"/>
    <w:rsid w:val="00B07B21"/>
    <w:rsid w:val="00B10417"/>
    <w:rsid w:val="00B10441"/>
    <w:rsid w:val="00B22383"/>
    <w:rsid w:val="00B23794"/>
    <w:rsid w:val="00B30B7F"/>
    <w:rsid w:val="00B325D2"/>
    <w:rsid w:val="00B32666"/>
    <w:rsid w:val="00B3476C"/>
    <w:rsid w:val="00B378CA"/>
    <w:rsid w:val="00B41173"/>
    <w:rsid w:val="00B412DC"/>
    <w:rsid w:val="00B51522"/>
    <w:rsid w:val="00B524F6"/>
    <w:rsid w:val="00B53B56"/>
    <w:rsid w:val="00B55835"/>
    <w:rsid w:val="00B60495"/>
    <w:rsid w:val="00B66C3B"/>
    <w:rsid w:val="00B70821"/>
    <w:rsid w:val="00B713B7"/>
    <w:rsid w:val="00B748AD"/>
    <w:rsid w:val="00B75D40"/>
    <w:rsid w:val="00B8080B"/>
    <w:rsid w:val="00B82C69"/>
    <w:rsid w:val="00B90EB2"/>
    <w:rsid w:val="00B9342D"/>
    <w:rsid w:val="00B94035"/>
    <w:rsid w:val="00BA0B65"/>
    <w:rsid w:val="00BA0DD3"/>
    <w:rsid w:val="00BA13A5"/>
    <w:rsid w:val="00BA2351"/>
    <w:rsid w:val="00BA3520"/>
    <w:rsid w:val="00BA5404"/>
    <w:rsid w:val="00BA6D86"/>
    <w:rsid w:val="00BA7C0A"/>
    <w:rsid w:val="00BB0EC3"/>
    <w:rsid w:val="00BB1ABD"/>
    <w:rsid w:val="00BB213C"/>
    <w:rsid w:val="00BB256F"/>
    <w:rsid w:val="00BB287E"/>
    <w:rsid w:val="00BB5FCF"/>
    <w:rsid w:val="00BC07C1"/>
    <w:rsid w:val="00BC23B3"/>
    <w:rsid w:val="00BC3ED5"/>
    <w:rsid w:val="00BC771B"/>
    <w:rsid w:val="00BD1EF6"/>
    <w:rsid w:val="00BD39F9"/>
    <w:rsid w:val="00BD52BD"/>
    <w:rsid w:val="00BD7662"/>
    <w:rsid w:val="00BD7B71"/>
    <w:rsid w:val="00BE1FC3"/>
    <w:rsid w:val="00BE2E94"/>
    <w:rsid w:val="00BF22AA"/>
    <w:rsid w:val="00BF2C2A"/>
    <w:rsid w:val="00BF5628"/>
    <w:rsid w:val="00C027C6"/>
    <w:rsid w:val="00C04E8F"/>
    <w:rsid w:val="00C072AE"/>
    <w:rsid w:val="00C10AA7"/>
    <w:rsid w:val="00C15FA5"/>
    <w:rsid w:val="00C17718"/>
    <w:rsid w:val="00C17CC2"/>
    <w:rsid w:val="00C2143F"/>
    <w:rsid w:val="00C21C55"/>
    <w:rsid w:val="00C24E9D"/>
    <w:rsid w:val="00C25943"/>
    <w:rsid w:val="00C25CA3"/>
    <w:rsid w:val="00C272A2"/>
    <w:rsid w:val="00C421D1"/>
    <w:rsid w:val="00C42BCB"/>
    <w:rsid w:val="00C501EE"/>
    <w:rsid w:val="00C534C3"/>
    <w:rsid w:val="00C5529C"/>
    <w:rsid w:val="00C561EE"/>
    <w:rsid w:val="00C6066C"/>
    <w:rsid w:val="00C75007"/>
    <w:rsid w:val="00C76D84"/>
    <w:rsid w:val="00C87020"/>
    <w:rsid w:val="00C900D9"/>
    <w:rsid w:val="00C91293"/>
    <w:rsid w:val="00C97EFE"/>
    <w:rsid w:val="00CA17CE"/>
    <w:rsid w:val="00CA563A"/>
    <w:rsid w:val="00CA6288"/>
    <w:rsid w:val="00CA7907"/>
    <w:rsid w:val="00CA7980"/>
    <w:rsid w:val="00CA7EA9"/>
    <w:rsid w:val="00CB5ACC"/>
    <w:rsid w:val="00CB6AD3"/>
    <w:rsid w:val="00CB7EFB"/>
    <w:rsid w:val="00CC1CF2"/>
    <w:rsid w:val="00CC2A16"/>
    <w:rsid w:val="00CC3156"/>
    <w:rsid w:val="00CC60A7"/>
    <w:rsid w:val="00CC6116"/>
    <w:rsid w:val="00CC6B58"/>
    <w:rsid w:val="00CC7641"/>
    <w:rsid w:val="00CD37D4"/>
    <w:rsid w:val="00CD7502"/>
    <w:rsid w:val="00CD7ECF"/>
    <w:rsid w:val="00CF4E6A"/>
    <w:rsid w:val="00CF6B54"/>
    <w:rsid w:val="00CF75F8"/>
    <w:rsid w:val="00D10376"/>
    <w:rsid w:val="00D12C9E"/>
    <w:rsid w:val="00D15D7C"/>
    <w:rsid w:val="00D17BCA"/>
    <w:rsid w:val="00D21567"/>
    <w:rsid w:val="00D27957"/>
    <w:rsid w:val="00D3592B"/>
    <w:rsid w:val="00D41DB9"/>
    <w:rsid w:val="00D42D5C"/>
    <w:rsid w:val="00D42E27"/>
    <w:rsid w:val="00D44519"/>
    <w:rsid w:val="00D4685F"/>
    <w:rsid w:val="00D46A65"/>
    <w:rsid w:val="00D5040A"/>
    <w:rsid w:val="00D539B3"/>
    <w:rsid w:val="00D56455"/>
    <w:rsid w:val="00D60B46"/>
    <w:rsid w:val="00D6600E"/>
    <w:rsid w:val="00D66368"/>
    <w:rsid w:val="00D66A69"/>
    <w:rsid w:val="00D76DD2"/>
    <w:rsid w:val="00D83027"/>
    <w:rsid w:val="00D90397"/>
    <w:rsid w:val="00D92119"/>
    <w:rsid w:val="00D9213B"/>
    <w:rsid w:val="00D93976"/>
    <w:rsid w:val="00DA0C16"/>
    <w:rsid w:val="00DA3A57"/>
    <w:rsid w:val="00DA6B28"/>
    <w:rsid w:val="00DB00E2"/>
    <w:rsid w:val="00DB51B1"/>
    <w:rsid w:val="00DB5AB4"/>
    <w:rsid w:val="00DC3DE2"/>
    <w:rsid w:val="00DC777A"/>
    <w:rsid w:val="00DD34F6"/>
    <w:rsid w:val="00DD3838"/>
    <w:rsid w:val="00DD3C0B"/>
    <w:rsid w:val="00DD56AA"/>
    <w:rsid w:val="00DE3011"/>
    <w:rsid w:val="00DE56D9"/>
    <w:rsid w:val="00DE65E6"/>
    <w:rsid w:val="00DF01CB"/>
    <w:rsid w:val="00DF06D6"/>
    <w:rsid w:val="00DF2678"/>
    <w:rsid w:val="00DF5379"/>
    <w:rsid w:val="00E11D52"/>
    <w:rsid w:val="00E11DEC"/>
    <w:rsid w:val="00E1332C"/>
    <w:rsid w:val="00E13D2F"/>
    <w:rsid w:val="00E14F21"/>
    <w:rsid w:val="00E17C6C"/>
    <w:rsid w:val="00E21C5B"/>
    <w:rsid w:val="00E37C4B"/>
    <w:rsid w:val="00E42354"/>
    <w:rsid w:val="00E423A9"/>
    <w:rsid w:val="00E4470D"/>
    <w:rsid w:val="00E50565"/>
    <w:rsid w:val="00E51E79"/>
    <w:rsid w:val="00E52378"/>
    <w:rsid w:val="00E566FB"/>
    <w:rsid w:val="00E57CF3"/>
    <w:rsid w:val="00E60704"/>
    <w:rsid w:val="00E7425F"/>
    <w:rsid w:val="00E81586"/>
    <w:rsid w:val="00E8227B"/>
    <w:rsid w:val="00E87007"/>
    <w:rsid w:val="00E9181E"/>
    <w:rsid w:val="00EA102A"/>
    <w:rsid w:val="00EA511A"/>
    <w:rsid w:val="00EB25DA"/>
    <w:rsid w:val="00EB33B5"/>
    <w:rsid w:val="00EB4421"/>
    <w:rsid w:val="00EB769D"/>
    <w:rsid w:val="00EB79CA"/>
    <w:rsid w:val="00EC2D44"/>
    <w:rsid w:val="00EC6330"/>
    <w:rsid w:val="00ED094C"/>
    <w:rsid w:val="00ED40AE"/>
    <w:rsid w:val="00ED495C"/>
    <w:rsid w:val="00EE5026"/>
    <w:rsid w:val="00EE5AF6"/>
    <w:rsid w:val="00EE5BBD"/>
    <w:rsid w:val="00EE707D"/>
    <w:rsid w:val="00EF6436"/>
    <w:rsid w:val="00EF7329"/>
    <w:rsid w:val="00F01BCC"/>
    <w:rsid w:val="00F029AC"/>
    <w:rsid w:val="00F043E8"/>
    <w:rsid w:val="00F046CC"/>
    <w:rsid w:val="00F065B7"/>
    <w:rsid w:val="00F07C9E"/>
    <w:rsid w:val="00F116FD"/>
    <w:rsid w:val="00F120C6"/>
    <w:rsid w:val="00F159A2"/>
    <w:rsid w:val="00F206F1"/>
    <w:rsid w:val="00F2216B"/>
    <w:rsid w:val="00F2551B"/>
    <w:rsid w:val="00F274C2"/>
    <w:rsid w:val="00F2796E"/>
    <w:rsid w:val="00F31281"/>
    <w:rsid w:val="00F34E5B"/>
    <w:rsid w:val="00F53358"/>
    <w:rsid w:val="00F55F01"/>
    <w:rsid w:val="00F632D7"/>
    <w:rsid w:val="00F654D4"/>
    <w:rsid w:val="00F7264E"/>
    <w:rsid w:val="00F73342"/>
    <w:rsid w:val="00F77B7D"/>
    <w:rsid w:val="00F90979"/>
    <w:rsid w:val="00F921AA"/>
    <w:rsid w:val="00F927A8"/>
    <w:rsid w:val="00F94300"/>
    <w:rsid w:val="00F955E9"/>
    <w:rsid w:val="00FA7166"/>
    <w:rsid w:val="00FA71CB"/>
    <w:rsid w:val="00FA7980"/>
    <w:rsid w:val="00FB249E"/>
    <w:rsid w:val="00FB51B9"/>
    <w:rsid w:val="00FB6DCD"/>
    <w:rsid w:val="00FC1B41"/>
    <w:rsid w:val="00FC2E73"/>
    <w:rsid w:val="00FC6AC6"/>
    <w:rsid w:val="00FD7868"/>
    <w:rsid w:val="00FE1970"/>
    <w:rsid w:val="00FE1C64"/>
    <w:rsid w:val="00FE31C0"/>
    <w:rsid w:val="00FE47D6"/>
    <w:rsid w:val="00FE6262"/>
    <w:rsid w:val="00FF0AB0"/>
    <w:rsid w:val="00FF5205"/>
    <w:rsid w:val="00FF61D2"/>
    <w:rsid w:val="029D9FC5"/>
    <w:rsid w:val="0510A720"/>
    <w:rsid w:val="0563E38E"/>
    <w:rsid w:val="0A74C3BC"/>
    <w:rsid w:val="0AEDF268"/>
    <w:rsid w:val="15E344F5"/>
    <w:rsid w:val="17FDD1DE"/>
    <w:rsid w:val="26D00841"/>
    <w:rsid w:val="2B4E43BD"/>
    <w:rsid w:val="2C47C82C"/>
    <w:rsid w:val="33D13E60"/>
    <w:rsid w:val="36881D5C"/>
    <w:rsid w:val="36BCC4F6"/>
    <w:rsid w:val="41A5AF6A"/>
    <w:rsid w:val="45078B27"/>
    <w:rsid w:val="45904357"/>
    <w:rsid w:val="46C2AA08"/>
    <w:rsid w:val="48484764"/>
    <w:rsid w:val="4D1ABC68"/>
    <w:rsid w:val="5100D814"/>
    <w:rsid w:val="568A230B"/>
    <w:rsid w:val="56A34C4D"/>
    <w:rsid w:val="571CC8A2"/>
    <w:rsid w:val="58164D11"/>
    <w:rsid w:val="6722ADB4"/>
    <w:rsid w:val="698867F8"/>
    <w:rsid w:val="743D0C30"/>
    <w:rsid w:val="75A8B250"/>
    <w:rsid w:val="77034FF9"/>
    <w:rsid w:val="772F1E8B"/>
    <w:rsid w:val="78D084FF"/>
    <w:rsid w:val="79F56254"/>
    <w:rsid w:val="7C25BDD1"/>
    <w:rsid w:val="7D87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F0477"/>
  <w15:chartTrackingRefBased/>
  <w15:docId w15:val="{4774FBEF-FB39-4A81-B006-A48DC8EB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69F"/>
    <w:pPr>
      <w:spacing w:after="240"/>
    </w:pPr>
    <w:rPr>
      <w:rFonts w:ascii="Open Sans Light" w:hAnsi="Open Sans Light" w:cs="Open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CD7"/>
    <w:pPr>
      <w:keepNext/>
      <w:keepLines/>
      <w:pBdr>
        <w:top w:val="single" w:sz="4" w:space="10" w:color="D6ECF6" w:themeColor="accent1" w:themeTint="33"/>
      </w:pBdr>
      <w:spacing w:before="360"/>
      <w:ind w:left="-187" w:firstLine="187"/>
      <w:outlineLvl w:val="0"/>
    </w:pPr>
    <w:rPr>
      <w:rFonts w:ascii="Century Gothic" w:eastAsiaTheme="majorEastAsia" w:hAnsi="Century Gothic" w:cstheme="majorBidi"/>
      <w:color w:val="002537" w:themeColor="accent2" w:themeShade="80"/>
      <w:sz w:val="40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35AB7"/>
    <w:pPr>
      <w:outlineLvl w:val="1"/>
    </w:pPr>
    <w:rPr>
      <w:b w:val="0"/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44A6A"/>
    <w:pPr>
      <w:spacing w:before="480" w:after="120"/>
      <w:outlineLvl w:val="2"/>
    </w:pPr>
    <w:rPr>
      <w:rFonts w:ascii="Century Gothic" w:hAnsi="Century Gothic"/>
      <w:b/>
      <w:bCs/>
      <w:color w:val="003752" w:themeColor="accent2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92119"/>
    <w:pPr>
      <w:spacing w:before="360" w:after="120"/>
      <w:outlineLvl w:val="3"/>
    </w:pPr>
    <w:rPr>
      <w:rFonts w:ascii="Century Gothic" w:hAnsi="Century Gothic"/>
      <w:color w:val="003752" w:themeColor="accent2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233AF"/>
    <w:pPr>
      <w:spacing w:after="120"/>
      <w:outlineLvl w:val="4"/>
    </w:pPr>
    <w:rPr>
      <w:rFonts w:ascii="Century Gothic" w:hAnsi="Century Gothic"/>
      <w:i/>
      <w:iCs/>
      <w:color w:val="003752" w:themeColor="accen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CD7"/>
    <w:rPr>
      <w:rFonts w:ascii="Century Gothic" w:eastAsiaTheme="majorEastAsia" w:hAnsi="Century Gothic" w:cstheme="majorBidi"/>
      <w:color w:val="002537" w:themeColor="accent2" w:themeShade="80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38685B"/>
    <w:pPr>
      <w:spacing w:before="360" w:after="360" w:line="240" w:lineRule="auto"/>
      <w:ind w:left="-90" w:firstLine="90"/>
      <w:contextualSpacing/>
    </w:pPr>
    <w:rPr>
      <w:rFonts w:ascii="Century Gothic" w:eastAsiaTheme="majorEastAsia" w:hAnsi="Century Gothic" w:cstheme="majorBidi"/>
      <w:color w:val="003752" w:themeColor="accent2" w:themeShade="BF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8685B"/>
    <w:rPr>
      <w:rFonts w:ascii="Century Gothic" w:eastAsiaTheme="majorEastAsia" w:hAnsi="Century Gothic" w:cstheme="majorBidi"/>
      <w:color w:val="003752" w:themeColor="accent2" w:themeShade="BF"/>
      <w:spacing w:val="-10"/>
      <w:kern w:val="28"/>
      <w:sz w:val="72"/>
      <w:szCs w:val="72"/>
    </w:rPr>
  </w:style>
  <w:style w:type="paragraph" w:styleId="Subtitle">
    <w:name w:val="Subtitle"/>
    <w:aliases w:val="Subtitle 1"/>
    <w:basedOn w:val="Normal"/>
    <w:next w:val="Normal"/>
    <w:link w:val="SubtitleChar"/>
    <w:uiPriority w:val="11"/>
    <w:qFormat/>
    <w:rsid w:val="004D4CD2"/>
    <w:pPr>
      <w:spacing w:after="120"/>
    </w:pPr>
    <w:rPr>
      <w:b/>
      <w:bCs/>
      <w:color w:val="373937" w:themeColor="background2" w:themeShade="40"/>
      <w:sz w:val="24"/>
      <w:szCs w:val="24"/>
    </w:rPr>
  </w:style>
  <w:style w:type="character" w:customStyle="1" w:styleId="SubtitleChar">
    <w:name w:val="Subtitle Char"/>
    <w:aliases w:val="Subtitle 1 Char"/>
    <w:basedOn w:val="DefaultParagraphFont"/>
    <w:link w:val="Subtitle"/>
    <w:uiPriority w:val="11"/>
    <w:rsid w:val="004D4CD2"/>
    <w:rPr>
      <w:rFonts w:ascii="Open Sans Light" w:hAnsi="Open Sans Light" w:cs="Open Sans Light"/>
      <w:b/>
      <w:bCs/>
      <w:color w:val="373937" w:themeColor="background2" w:themeShade="4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46E3"/>
    <w:pPr>
      <w:numPr>
        <w:numId w:val="1"/>
      </w:numPr>
      <w:spacing w:before="60" w:after="60"/>
    </w:pPr>
  </w:style>
  <w:style w:type="character" w:customStyle="1" w:styleId="Heading2Char">
    <w:name w:val="Heading 2 Char"/>
    <w:basedOn w:val="DefaultParagraphFont"/>
    <w:link w:val="Heading2"/>
    <w:uiPriority w:val="9"/>
    <w:rsid w:val="00735AB7"/>
    <w:rPr>
      <w:rFonts w:ascii="Century Gothic" w:hAnsi="Century Gothic" w:cs="Open Sans Light"/>
      <w:color w:val="003752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44A6A"/>
    <w:rPr>
      <w:rFonts w:ascii="Century Gothic" w:hAnsi="Century Gothic" w:cs="Open Sans Light"/>
      <w:b/>
      <w:bCs/>
      <w:color w:val="003752" w:themeColor="accent2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92119"/>
    <w:rPr>
      <w:rFonts w:ascii="Century Gothic" w:hAnsi="Century Gothic" w:cs="Open Sans Light"/>
      <w:color w:val="003752" w:themeColor="accent2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233AF"/>
    <w:rPr>
      <w:rFonts w:ascii="Century Gothic" w:hAnsi="Century Gothic" w:cs="Open Sans Light"/>
      <w:i/>
      <w:iCs/>
      <w:color w:val="003752" w:themeColor="accent2" w:themeShade="BF"/>
    </w:rPr>
  </w:style>
  <w:style w:type="paragraph" w:customStyle="1" w:styleId="TableorFigureTitle">
    <w:name w:val="Table or Figure Title"/>
    <w:basedOn w:val="Normal"/>
    <w:qFormat/>
    <w:rsid w:val="00FB51B9"/>
    <w:pPr>
      <w:spacing w:after="120"/>
    </w:pPr>
    <w:rPr>
      <w:b/>
      <w:bCs/>
      <w:color w:val="373937" w:themeColor="background2" w:themeShade="40"/>
    </w:rPr>
  </w:style>
  <w:style w:type="paragraph" w:styleId="NoSpacing">
    <w:name w:val="No Spacing"/>
    <w:uiPriority w:val="1"/>
    <w:qFormat/>
    <w:rsid w:val="00E11DEC"/>
    <w:pPr>
      <w:spacing w:after="0" w:line="240" w:lineRule="auto"/>
    </w:pPr>
    <w:rPr>
      <w:rFonts w:ascii="Open Sans Light" w:hAnsi="Open Sans Light" w:cs="Open Sans Light"/>
    </w:rPr>
  </w:style>
  <w:style w:type="paragraph" w:styleId="TOCHeading">
    <w:name w:val="TOC Heading"/>
    <w:basedOn w:val="Heading1"/>
    <w:next w:val="Normal"/>
    <w:uiPriority w:val="39"/>
    <w:unhideWhenUsed/>
    <w:rsid w:val="000B0F61"/>
  </w:style>
  <w:style w:type="character" w:styleId="Hyperlink">
    <w:name w:val="Hyperlink"/>
    <w:basedOn w:val="DefaultParagraphFont"/>
    <w:uiPriority w:val="99"/>
    <w:unhideWhenUsed/>
    <w:rsid w:val="0050683F"/>
    <w:rPr>
      <w:color w:val="984C1E" w:themeColor="text2" w:themeShade="BF"/>
      <w:u w:val="single"/>
    </w:rPr>
  </w:style>
  <w:style w:type="table" w:styleId="TableGrid">
    <w:name w:val="Table Grid"/>
    <w:basedOn w:val="TableNormal"/>
    <w:uiPriority w:val="39"/>
    <w:rsid w:val="0050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683F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8C8"/>
    <w:pPr>
      <w:pBdr>
        <w:top w:val="single" w:sz="4" w:space="10" w:color="34A3D2" w:themeColor="accent1"/>
        <w:bottom w:val="single" w:sz="4" w:space="10" w:color="34A3D2" w:themeColor="accent1"/>
      </w:pBdr>
      <w:spacing w:before="360" w:after="360"/>
      <w:ind w:left="864" w:right="864"/>
      <w:jc w:val="center"/>
    </w:pPr>
    <w:rPr>
      <w:i/>
      <w:iCs/>
      <w:color w:val="34A3D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8C8"/>
    <w:rPr>
      <w:rFonts w:ascii="Open Sans Light" w:hAnsi="Open Sans Light" w:cs="Open Sans Light"/>
      <w:i/>
      <w:iCs/>
      <w:color w:val="34A3D2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707A"/>
    <w:pPr>
      <w:pBdr>
        <w:left w:val="single" w:sz="12" w:space="4" w:color="D9D9D9" w:themeColor="background1" w:themeShade="D9"/>
      </w:pBdr>
      <w:tabs>
        <w:tab w:val="left" w:pos="8460"/>
      </w:tabs>
      <w:spacing w:after="0"/>
      <w:ind w:left="720" w:right="720"/>
    </w:pPr>
    <w:rPr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1707A"/>
    <w:rPr>
      <w:rFonts w:ascii="Open Sans Light" w:hAnsi="Open Sans Light" w:cs="Open Sans Light"/>
      <w:i/>
      <w:iCs/>
      <w:sz w:val="20"/>
      <w:szCs w:val="20"/>
    </w:rPr>
  </w:style>
  <w:style w:type="paragraph" w:customStyle="1" w:styleId="Source">
    <w:name w:val="Source"/>
    <w:basedOn w:val="Normal"/>
    <w:qFormat/>
    <w:rsid w:val="00142154"/>
    <w:pPr>
      <w:spacing w:before="12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51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CB3"/>
    <w:rPr>
      <w:rFonts w:ascii="Open Sans Light" w:hAnsi="Open Sans Light" w:cs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CB3"/>
    <w:rPr>
      <w:rFonts w:ascii="Open Sans Light" w:hAnsi="Open Sans Light" w:cs="Open Sans Light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17C1D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6B0F88"/>
    <w:rPr>
      <w:i/>
      <w:iCs/>
    </w:rPr>
  </w:style>
  <w:style w:type="paragraph" w:customStyle="1" w:styleId="Run-InHead">
    <w:name w:val="Run-In Head"/>
    <w:basedOn w:val="Normal"/>
    <w:link w:val="Run-InHeadChar"/>
    <w:qFormat/>
    <w:rsid w:val="00DB5AB4"/>
    <w:rPr>
      <w:b/>
      <w:color w:val="237BA0" w:themeColor="accent1" w:themeShade="BF"/>
    </w:rPr>
  </w:style>
  <w:style w:type="character" w:customStyle="1" w:styleId="Run-InHeadChar">
    <w:name w:val="Run-In Head Char"/>
    <w:basedOn w:val="DefaultParagraphFont"/>
    <w:link w:val="Run-InHead"/>
    <w:rsid w:val="00DB5AB4"/>
    <w:rPr>
      <w:rFonts w:ascii="Open Sans Light" w:hAnsi="Open Sans Light" w:cs="Open Sans Light"/>
      <w:b/>
      <w:color w:val="237BA0" w:themeColor="accent1" w:themeShade="BF"/>
    </w:rPr>
  </w:style>
  <w:style w:type="table" w:styleId="GridTable1Light">
    <w:name w:val="Grid Table 1 Light"/>
    <w:basedOn w:val="TableNormal"/>
    <w:uiPriority w:val="46"/>
    <w:rsid w:val="00945CFA"/>
    <w:pPr>
      <w:spacing w:after="0" w:line="240" w:lineRule="auto"/>
    </w:pPr>
    <w:tblPr>
      <w:tblStyleRowBandSize w:val="1"/>
      <w:tblStyleColBandSize w:val="1"/>
      <w:tblBorders>
        <w:top w:val="single" w:sz="4" w:space="0" w:color="B0B0B0" w:themeColor="text1" w:themeTint="66"/>
        <w:left w:val="single" w:sz="4" w:space="0" w:color="B0B0B0" w:themeColor="text1" w:themeTint="66"/>
        <w:bottom w:val="single" w:sz="4" w:space="0" w:color="B0B0B0" w:themeColor="text1" w:themeTint="66"/>
        <w:right w:val="single" w:sz="4" w:space="0" w:color="B0B0B0" w:themeColor="text1" w:themeTint="66"/>
        <w:insideH w:val="single" w:sz="4" w:space="0" w:color="B0B0B0" w:themeColor="text1" w:themeTint="66"/>
        <w:insideV w:val="single" w:sz="4" w:space="0" w:color="B0B0B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898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898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A16EA"/>
    <w:rPr>
      <w:color w:val="004B6E" w:themeColor="followedHyperlink"/>
      <w:u w:val="single"/>
    </w:rPr>
  </w:style>
  <w:style w:type="paragraph" w:customStyle="1" w:styleId="Overviewparagraph">
    <w:name w:val="Overview paragraph"/>
    <w:basedOn w:val="Normal"/>
    <w:qFormat/>
    <w:rsid w:val="000642E8"/>
    <w:pPr>
      <w:pBdr>
        <w:top w:val="single" w:sz="4" w:space="6" w:color="F2F2F2" w:themeColor="background1" w:themeShade="F2"/>
        <w:left w:val="single" w:sz="4" w:space="6" w:color="F2F2F2" w:themeColor="background1" w:themeShade="F2"/>
        <w:bottom w:val="single" w:sz="4" w:space="6" w:color="F2F2F2" w:themeColor="background1" w:themeShade="F2"/>
        <w:right w:val="single" w:sz="4" w:space="6" w:color="F2F2F2" w:themeColor="background1" w:themeShade="F2"/>
      </w:pBdr>
      <w:shd w:val="clear" w:color="auto" w:fill="F2F2F2" w:themeFill="background1" w:themeFillShade="F2"/>
      <w:spacing w:after="360"/>
    </w:pPr>
  </w:style>
  <w:style w:type="character" w:styleId="Emphasis">
    <w:name w:val="Emphasis"/>
    <w:basedOn w:val="DefaultParagraphFont"/>
    <w:uiPriority w:val="20"/>
    <w:qFormat/>
    <w:rsid w:val="00D12C9E"/>
    <w:rPr>
      <w:i/>
      <w:iCs/>
    </w:rPr>
  </w:style>
  <w:style w:type="paragraph" w:customStyle="1" w:styleId="BasicParagraph">
    <w:name w:val="[Basic Paragraph]"/>
    <w:basedOn w:val="Normal"/>
    <w:uiPriority w:val="99"/>
    <w:rsid w:val="00ED40AE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MinionPro-Regular" w:eastAsiaTheme="minorEastAsia" w:hAnsi="MinionPro-Regular" w:cs="MinionPro-Regular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57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7DCA"/>
    <w:rPr>
      <w:rFonts w:ascii="Open Sans Light" w:hAnsi="Open Sans Light" w:cs="Open Sans Light"/>
    </w:rPr>
  </w:style>
  <w:style w:type="paragraph" w:styleId="Footer">
    <w:name w:val="footer"/>
    <w:basedOn w:val="Normal"/>
    <w:link w:val="FooterChar"/>
    <w:uiPriority w:val="99"/>
    <w:semiHidden/>
    <w:unhideWhenUsed/>
    <w:rsid w:val="00157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7DCA"/>
    <w:rPr>
      <w:rFonts w:ascii="Open Sans Light" w:hAnsi="Open Sans Light" w:cs="Open Sans Light"/>
    </w:rPr>
  </w:style>
  <w:style w:type="paragraph" w:styleId="Revision">
    <w:name w:val="Revision"/>
    <w:hidden/>
    <w:uiPriority w:val="99"/>
    <w:semiHidden/>
    <w:rsid w:val="00BD52BD"/>
    <w:pPr>
      <w:spacing w:after="0" w:line="240" w:lineRule="auto"/>
    </w:pPr>
    <w:rPr>
      <w:rFonts w:ascii="Open Sans Light" w:hAnsi="Open Sans Light" w:cs="Open Sa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3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sd.wa.gov/sites/default/files/2024-11/EcSA-December-2024-report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hecalculator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SDGPWorkforceInitiatives@esd.w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D Color Palette">
      <a:dk1>
        <a:srgbClr val="3B3B3B"/>
      </a:dk1>
      <a:lt1>
        <a:sysClr val="window" lastClr="FFFFFF"/>
      </a:lt1>
      <a:dk2>
        <a:srgbClr val="CB6728"/>
      </a:dk2>
      <a:lt2>
        <a:srgbClr val="E1E2E1"/>
      </a:lt2>
      <a:accent1>
        <a:srgbClr val="34A3D2"/>
      </a:accent1>
      <a:accent2>
        <a:srgbClr val="004B6E"/>
      </a:accent2>
      <a:accent3>
        <a:srgbClr val="E96953"/>
      </a:accent3>
      <a:accent4>
        <a:srgbClr val="006173"/>
      </a:accent4>
      <a:accent5>
        <a:srgbClr val="984D1D"/>
      </a:accent5>
      <a:accent6>
        <a:srgbClr val="696209"/>
      </a:accent6>
      <a:hlink>
        <a:srgbClr val="12D9FE"/>
      </a:hlink>
      <a:folHlink>
        <a:srgbClr val="004B6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114A9D0DECB469CD3434F7556ACE4" ma:contentTypeVersion="25" ma:contentTypeDescription="Create a new document." ma:contentTypeScope="" ma:versionID="cd8f47baa6732e06edad7cb4438f06f7">
  <xsd:schema xmlns:xsd="http://www.w3.org/2001/XMLSchema" xmlns:xs="http://www.w3.org/2001/XMLSchema" xmlns:p="http://schemas.microsoft.com/office/2006/metadata/properties" xmlns:ns1="http://schemas.microsoft.com/sharepoint/v3" xmlns:ns2="62120a19-a38a-4c78-8e86-03b65bdcf4fa" xmlns:ns3="671c5c8a-d1dd-40a7-bcfd-3ed591bedb5d" targetNamespace="http://schemas.microsoft.com/office/2006/metadata/properties" ma:root="true" ma:fieldsID="fa631650f422be0eda34d5ddf4d22481" ns1:_="" ns2:_="" ns3:_="">
    <xsd:import namespace="http://schemas.microsoft.com/sharepoint/v3"/>
    <xsd:import namespace="62120a19-a38a-4c78-8e86-03b65bdcf4fa"/>
    <xsd:import namespace="671c5c8a-d1dd-40a7-bcfd-3ed591bed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z7y3" minOccurs="0"/>
                <xsd:element ref="ns2:zd5i" minOccurs="0"/>
                <xsd:element ref="ns2:zp3w" minOccurs="0"/>
                <xsd:element ref="ns2:7acc303f-3e48-4cd0-8b7c-c245c171dba2CountryOrRegion" minOccurs="0"/>
                <xsd:element ref="ns2:7acc303f-3e48-4cd0-8b7c-c245c171dba2State" minOccurs="0"/>
                <xsd:element ref="ns2:7acc303f-3e48-4cd0-8b7c-c245c171dba2City" minOccurs="0"/>
                <xsd:element ref="ns2:7acc303f-3e48-4cd0-8b7c-c245c171dba2PostalCode" minOccurs="0"/>
                <xsd:element ref="ns2:7acc303f-3e48-4cd0-8b7c-c245c171dba2Street" minOccurs="0"/>
                <xsd:element ref="ns2:7acc303f-3e48-4cd0-8b7c-c245c171dba2GeoLoc" minOccurs="0"/>
                <xsd:element ref="ns2:7acc303f-3e48-4cd0-8b7c-c245c171dba2DispName" minOccurs="0"/>
                <xsd:element ref="ns2:BusinessArea" minOccurs="0"/>
                <xsd:element ref="ns2:DeliverableTyp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nam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20a19-a38a-4c78-8e86-03b65bdcf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z7y3" ma:index="10" nillable="true" ma:displayName="Person or Group" ma:list="UserInfo" ma:internalName="z7y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5i" ma:index="11" nillable="true" ma:displayName="Date and Time" ma:internalName="zd5i">
      <xsd:simpleType>
        <xsd:restriction base="dms:DateTime"/>
      </xsd:simpleType>
    </xsd:element>
    <xsd:element name="zp3w" ma:index="12" nillable="true" ma:displayName="Location" ma:internalName="zp3w">
      <xsd:simpleType>
        <xsd:restriction base="dms:Unknown"/>
      </xsd:simpleType>
    </xsd:element>
    <xsd:element name="7acc303f-3e48-4cd0-8b7c-c245c171dba2CountryOrRegion" ma:index="13" nillable="true" ma:displayName="Location: Country/Region" ma:internalName="CountryOrRegion" ma:readOnly="true">
      <xsd:simpleType>
        <xsd:restriction base="dms:Text"/>
      </xsd:simpleType>
    </xsd:element>
    <xsd:element name="7acc303f-3e48-4cd0-8b7c-c245c171dba2State" ma:index="14" nillable="true" ma:displayName="Location: State" ma:internalName="State" ma:readOnly="true">
      <xsd:simpleType>
        <xsd:restriction base="dms:Text"/>
      </xsd:simpleType>
    </xsd:element>
    <xsd:element name="7acc303f-3e48-4cd0-8b7c-c245c171dba2City" ma:index="15" nillable="true" ma:displayName="Location: City" ma:internalName="City" ma:readOnly="true">
      <xsd:simpleType>
        <xsd:restriction base="dms:Text"/>
      </xsd:simpleType>
    </xsd:element>
    <xsd:element name="7acc303f-3e48-4cd0-8b7c-c245c171dba2PostalCode" ma:index="16" nillable="true" ma:displayName="Location: Postal Code" ma:internalName="PostalCode" ma:readOnly="true">
      <xsd:simpleType>
        <xsd:restriction base="dms:Text"/>
      </xsd:simpleType>
    </xsd:element>
    <xsd:element name="7acc303f-3e48-4cd0-8b7c-c245c171dba2Street" ma:index="17" nillable="true" ma:displayName="Location: Street" ma:internalName="Street" ma:readOnly="true">
      <xsd:simpleType>
        <xsd:restriction base="dms:Text"/>
      </xsd:simpleType>
    </xsd:element>
    <xsd:element name="7acc303f-3e48-4cd0-8b7c-c245c171dba2GeoLoc" ma:index="18" nillable="true" ma:displayName="Location: Coordinates" ma:internalName="GeoLoc" ma:readOnly="true">
      <xsd:simpleType>
        <xsd:restriction base="dms:Unknown"/>
      </xsd:simpleType>
    </xsd:element>
    <xsd:element name="7acc303f-3e48-4cd0-8b7c-c245c171dba2DispName" ma:index="19" nillable="true" ma:displayName="Location: Name" ma:internalName="DispName" ma:readOnly="true">
      <xsd:simpleType>
        <xsd:restriction base="dms:Text"/>
      </xsd:simpleType>
    </xsd:element>
    <xsd:element name="BusinessArea" ma:index="20" nillable="true" ma:displayName="Business Area" ma:format="Dropdown" ma:internalName="BusinessArea">
      <xsd:simpleType>
        <xsd:restriction base="dms:Choice">
          <xsd:enumeration value="UI Benefits"/>
          <xsd:enumeration value="UI Tax"/>
          <xsd:enumeration value="WorkSource"/>
          <xsd:enumeration value="Internal"/>
        </xsd:restriction>
      </xsd:simpleType>
    </xsd:element>
    <xsd:element name="DeliverableType" ma:index="21" nillable="true" ma:displayName="Deliverable Type" ma:format="Dropdown" ma:internalName="DeliverableType">
      <xsd:simpleType>
        <xsd:restriction base="dms:Choice">
          <xsd:enumeration value="Email"/>
          <xsd:enumeration value="System Correspondence "/>
          <xsd:enumeration value="Web-External"/>
          <xsd:enumeration value="Web-Internal"/>
          <xsd:enumeration value="Briefing document"/>
          <xsd:enumeration value="Graphic Design"/>
          <xsd:enumeration value="Audio-Video"/>
          <xsd:enumeration value="Photo"/>
        </xsd:restriction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name" ma:index="28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c5c8a-d1dd-40a7-bcfd-3ed591bedb5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2B080-B0CB-4F7B-BCB9-68C886F026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7DBE60-8E82-4988-A2DD-AABFF019F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120a19-a38a-4c78-8e86-03b65bdcf4fa"/>
    <ds:schemaRef ds:uri="671c5c8a-d1dd-40a7-bcfd-3ed591bed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4718D-6D25-4E24-8636-E0A5D61D0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Links>
    <vt:vector size="18" baseType="variant">
      <vt:variant>
        <vt:i4>3407942</vt:i4>
      </vt:variant>
      <vt:variant>
        <vt:i4>6</vt:i4>
      </vt:variant>
      <vt:variant>
        <vt:i4>0</vt:i4>
      </vt:variant>
      <vt:variant>
        <vt:i4>5</vt:i4>
      </vt:variant>
      <vt:variant>
        <vt:lpwstr>mailto:ESDGPWorkforceInitiatives@esd.wa.gov</vt:lpwstr>
      </vt:variant>
      <vt:variant>
        <vt:lpwstr/>
      </vt:variant>
      <vt:variant>
        <vt:i4>7340100</vt:i4>
      </vt:variant>
      <vt:variant>
        <vt:i4>3</vt:i4>
      </vt:variant>
      <vt:variant>
        <vt:i4>0</vt:i4>
      </vt:variant>
      <vt:variant>
        <vt:i4>5</vt:i4>
      </vt:variant>
      <vt:variant>
        <vt:lpwstr>https://esd.wa.gov/sites/default/files/2024-11/EcSA-December-2024-report_0.pdf</vt:lpwstr>
      </vt:variant>
      <vt:variant>
        <vt:lpwstr/>
      </vt:variant>
      <vt:variant>
        <vt:i4>2555953</vt:i4>
      </vt:variant>
      <vt:variant>
        <vt:i4>0</vt:i4>
      </vt:variant>
      <vt:variant>
        <vt:i4>0</vt:i4>
      </vt:variant>
      <vt:variant>
        <vt:i4>5</vt:i4>
      </vt:variant>
      <vt:variant>
        <vt:lpwstr>https://www.thecalculator.org/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Persky, Emily (ESD)</dc:creator>
  <cp:keywords/>
  <dc:description/>
  <cp:lastModifiedBy>Hartman, Ann S. (ESD)</cp:lastModifiedBy>
  <cp:revision>4</cp:revision>
  <dcterms:created xsi:type="dcterms:W3CDTF">2025-01-29T17:16:00Z</dcterms:created>
  <dcterms:modified xsi:type="dcterms:W3CDTF">2025-01-29T17:20:00Z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0x010100DE9114A9D0DECB469CD3434F7556ACE4</vt:lpwstr>
  </property>
</Properties>
</file>