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C43C" w14:textId="422820FC" w:rsidR="007167EA" w:rsidRPr="00CA52E8" w:rsidRDefault="00721417" w:rsidP="00340230">
      <w:r w:rsidRPr="00CA52E8">
        <w:t>Instructions</w:t>
      </w:r>
    </w:p>
    <w:p w14:paraId="0673C487" w14:textId="0ED3A8D6" w:rsidR="00A467D8" w:rsidRPr="00CA52E8" w:rsidRDefault="009B11E1" w:rsidP="00A467D8">
      <w:pPr>
        <w:pStyle w:val="ListParagraph"/>
        <w:numPr>
          <w:ilvl w:val="0"/>
          <w:numId w:val="5"/>
        </w:numPr>
      </w:pPr>
      <w:r w:rsidRPr="00CA52E8">
        <w:t>Please read each of the questions carefully, respond to each of the following categories in the space provided, and return this fully completed questionnaire</w:t>
      </w:r>
    </w:p>
    <w:p w14:paraId="0702BB4E" w14:textId="345325FB" w:rsidR="007167EA" w:rsidRPr="00CA52E8" w:rsidRDefault="00A467D8" w:rsidP="00A467D8">
      <w:pPr>
        <w:pStyle w:val="ListParagraph"/>
        <w:numPr>
          <w:ilvl w:val="0"/>
          <w:numId w:val="5"/>
        </w:numPr>
      </w:pPr>
      <w:r w:rsidRPr="00CA52E8">
        <w:t xml:space="preserve">Attach </w:t>
      </w:r>
      <w:r w:rsidR="0095552F" w:rsidRPr="00CA52E8">
        <w:t>d</w:t>
      </w:r>
      <w:r w:rsidRPr="00CA52E8">
        <w:t xml:space="preserve">esk aids/guidance documents that your office utilizes for staff training for front-end services, priority of service, customer flow, complaints, or any other Wagner-Peyser related activity via the return email for the Pre-Monitoring Questionnaire. </w:t>
      </w:r>
    </w:p>
    <w:p w14:paraId="1AC838E8" w14:textId="01C1C6DC" w:rsidR="00E8076F" w:rsidRPr="00CA52E8" w:rsidRDefault="00E8076F" w:rsidP="00A467D8">
      <w:pPr>
        <w:pStyle w:val="ListParagraph"/>
        <w:numPr>
          <w:ilvl w:val="0"/>
          <w:numId w:val="5"/>
        </w:numPr>
      </w:pPr>
      <w:r w:rsidRPr="00CA52E8">
        <w:t xml:space="preserve">Send response to </w:t>
      </w:r>
      <w:hyperlink r:id="rId8" w:history="1">
        <w:r w:rsidRPr="00CA52E8">
          <w:rPr>
            <w:rStyle w:val="Hyperlink"/>
          </w:rPr>
          <w:t>jamie.murphy@esd.wa.gov</w:t>
        </w:r>
      </w:hyperlink>
      <w:r w:rsidRPr="00CA52E8">
        <w:t xml:space="preserve"> and cc workforcemonitoring@esd.wa.gov</w:t>
      </w:r>
    </w:p>
    <w:p w14:paraId="2FE7F287" w14:textId="2ECC0CBE" w:rsidR="00FD4678" w:rsidRPr="00CA52E8" w:rsidRDefault="00C862FC" w:rsidP="007A2BCA">
      <w:pPr>
        <w:pStyle w:val="Heading1"/>
      </w:pPr>
      <w:r w:rsidRPr="00CA52E8">
        <w:t>Complaint System</w:t>
      </w:r>
      <w:r w:rsidR="00F52953" w:rsidRPr="00CA52E8">
        <w:t xml:space="preserve"> </w:t>
      </w:r>
    </w:p>
    <w:p w14:paraId="645FC7FA" w14:textId="3398545F" w:rsidR="00FB0B55" w:rsidRPr="00CA52E8" w:rsidRDefault="007A2BCA" w:rsidP="00FB0B55">
      <w:pPr>
        <w:pStyle w:val="Heading2"/>
      </w:pPr>
      <w:r w:rsidRPr="00CA52E8">
        <w:t xml:space="preserve">List the local Complaint Coordinator and local Complaint Contact for the office as defined in </w:t>
      </w:r>
      <w:hyperlink r:id="rId9" w:history="1">
        <w:r w:rsidR="00710920" w:rsidRPr="00CA52E8">
          <w:rPr>
            <w:rStyle w:val="Hyperlink"/>
          </w:rPr>
          <w:t>WorkSource System Policy 1012, Revision 2-Customer Concern and Complaint Resolution</w:t>
        </w:r>
      </w:hyperlink>
      <w:r w:rsidRPr="00CA52E8">
        <w:t xml:space="preserve">. </w:t>
      </w:r>
    </w:p>
    <w:p w14:paraId="60B0AF4D" w14:textId="2907128B" w:rsidR="007A2BCA" w:rsidRPr="00CA52E8" w:rsidRDefault="007A2BCA" w:rsidP="007A2BCA">
      <w:r w:rsidRPr="00CA52E8">
        <w:t xml:space="preserve">Complaint Coordinator: </w:t>
      </w:r>
    </w:p>
    <w:p w14:paraId="3F094EEF" w14:textId="7C4E6C20" w:rsidR="007A2BCA" w:rsidRPr="00CA52E8" w:rsidRDefault="007A2BCA" w:rsidP="007A2BCA">
      <w:r w:rsidRPr="00CA52E8">
        <w:t xml:space="preserve">Complaint Contact: </w:t>
      </w:r>
    </w:p>
    <w:p w14:paraId="22467EE4" w14:textId="3935F626" w:rsidR="007A2BCA" w:rsidRPr="00CA52E8" w:rsidRDefault="00FD4678" w:rsidP="007A2BCA">
      <w:pPr>
        <w:pStyle w:val="Heading2"/>
      </w:pPr>
      <w:r w:rsidRPr="00CA52E8">
        <w:t>Describe the local office/area process for customer complaints</w:t>
      </w:r>
      <w:r w:rsidR="007D4A67" w:rsidRPr="00CA52E8">
        <w:t xml:space="preserve">. Include information about staff involvement and the roles of the Complaint Coordinator and Complaint Contact. </w:t>
      </w:r>
      <w:r w:rsidRPr="00CA52E8">
        <w:t xml:space="preserve"> </w:t>
      </w:r>
    </w:p>
    <w:p w14:paraId="59C2AE2C" w14:textId="2D8F8992" w:rsidR="00FD4678" w:rsidRPr="00CA52E8" w:rsidRDefault="00FD4678" w:rsidP="00FD4678">
      <w:r w:rsidRPr="00CA52E8">
        <w:t>Provide Response Here</w:t>
      </w:r>
    </w:p>
    <w:p w14:paraId="045F4001" w14:textId="1BD4CA5E" w:rsidR="007A2BCA" w:rsidRPr="00CA52E8" w:rsidRDefault="007A2BCA" w:rsidP="007A2BCA">
      <w:pPr>
        <w:pStyle w:val="Heading2"/>
      </w:pPr>
      <w:r w:rsidRPr="00CA52E8">
        <w:t>Describe the record keeping process for complaint document</w:t>
      </w:r>
      <w:r w:rsidR="003A0D2B" w:rsidRPr="00CA52E8">
        <w:t xml:space="preserve">ation. </w:t>
      </w:r>
      <w:r w:rsidR="00FB0B55" w:rsidRPr="00CA52E8">
        <w:t xml:space="preserve">Details about </w:t>
      </w:r>
      <w:r w:rsidR="003A0D2B" w:rsidRPr="00CA52E8">
        <w:t xml:space="preserve">documentation </w:t>
      </w:r>
      <w:r w:rsidR="00FB0B55" w:rsidRPr="00CA52E8">
        <w:t xml:space="preserve">expectations can be found in the </w:t>
      </w:r>
      <w:hyperlink r:id="rId10" w:history="1">
        <w:r w:rsidR="00FB0B55" w:rsidRPr="00CA52E8">
          <w:rPr>
            <w:rStyle w:val="Hyperlink"/>
          </w:rPr>
          <w:t xml:space="preserve">Program Complaint Handbook </w:t>
        </w:r>
      </w:hyperlink>
      <w:r w:rsidR="00FB0B55" w:rsidRPr="00CA52E8">
        <w:t xml:space="preserve">. </w:t>
      </w:r>
    </w:p>
    <w:p w14:paraId="0BFF4A70" w14:textId="3CF3C1AB" w:rsidR="00FB0B55" w:rsidRPr="00CA52E8" w:rsidRDefault="00FB0B55" w:rsidP="00FB0B55">
      <w:r w:rsidRPr="00CA52E8">
        <w:t>Provide Response Here</w:t>
      </w:r>
    </w:p>
    <w:p w14:paraId="1E490B1F" w14:textId="40E0A2D7" w:rsidR="00FD4678" w:rsidRPr="00CA52E8" w:rsidRDefault="00FC3FE0" w:rsidP="00C862FC">
      <w:pPr>
        <w:pStyle w:val="Heading2"/>
      </w:pPr>
      <w:r w:rsidRPr="00CA52E8">
        <w:t>How are you providing your complaint logs to the</w:t>
      </w:r>
      <w:r w:rsidR="00E8076F" w:rsidRPr="00CA52E8">
        <w:t xml:space="preserve"> </w:t>
      </w:r>
      <w:r w:rsidRPr="00CA52E8">
        <w:t>State Monitor Advocate</w:t>
      </w:r>
      <w:r w:rsidR="00E8076F" w:rsidRPr="00CA52E8">
        <w:t xml:space="preserve"> (MSFW Monitor)</w:t>
      </w:r>
      <w:r w:rsidRPr="00CA52E8">
        <w:t>?</w:t>
      </w:r>
      <w:r w:rsidR="00E04E9E" w:rsidRPr="00CA52E8">
        <w:t xml:space="preserve"> </w:t>
      </w:r>
      <w:r w:rsidR="00E8076F" w:rsidRPr="00CA52E8">
        <w:t xml:space="preserve">If you are not providing them to the SMA, please share about that here. </w:t>
      </w:r>
    </w:p>
    <w:p w14:paraId="0F86C16D" w14:textId="01D985DE" w:rsidR="00FD4678" w:rsidRPr="00CA52E8" w:rsidRDefault="00FD4678" w:rsidP="00FD4678">
      <w:r w:rsidRPr="00CA52E8">
        <w:t>Provide Response Here</w:t>
      </w:r>
      <w:r w:rsidR="00E04E9E" w:rsidRPr="00CA52E8">
        <w:t xml:space="preserve"> </w:t>
      </w:r>
    </w:p>
    <w:p w14:paraId="24CFA753" w14:textId="7A271324" w:rsidR="007A2BCA" w:rsidRPr="00CA52E8" w:rsidRDefault="007A2BCA" w:rsidP="007A2BCA">
      <w:pPr>
        <w:pStyle w:val="Heading2"/>
      </w:pPr>
      <w:r w:rsidRPr="00CA52E8">
        <w:lastRenderedPageBreak/>
        <w:t xml:space="preserve">Does the office </w:t>
      </w:r>
      <w:r w:rsidR="00AF199D" w:rsidRPr="00CA52E8">
        <w:t xml:space="preserve">have approved Wagner-Peyser </w:t>
      </w:r>
      <w:r w:rsidRPr="00CA52E8">
        <w:t xml:space="preserve">Complaint posters visible to customers? </w:t>
      </w:r>
      <w:r w:rsidR="00AF199D" w:rsidRPr="00CA52E8">
        <w:t xml:space="preserve">This poster is based on the ETA required </w:t>
      </w:r>
      <w:proofErr w:type="gramStart"/>
      <w:r w:rsidR="00AF199D" w:rsidRPr="00CA52E8">
        <w:t>poster, but</w:t>
      </w:r>
      <w:proofErr w:type="gramEnd"/>
      <w:r w:rsidR="00AF199D" w:rsidRPr="00CA52E8">
        <w:t xml:space="preserve"> was updated for Washington by Wagner-Peyser Program Operations. </w:t>
      </w:r>
      <w:hyperlink r:id="rId11" w:history="1">
        <w:r w:rsidR="00AF199D" w:rsidRPr="00CA52E8">
          <w:rPr>
            <w:rStyle w:val="Hyperlink"/>
          </w:rPr>
          <w:t>ETA issued English Complaint Poster</w:t>
        </w:r>
      </w:hyperlink>
      <w:r w:rsidRPr="00CA52E8">
        <w:t xml:space="preserve"> </w:t>
      </w:r>
    </w:p>
    <w:p w14:paraId="2C7DA090" w14:textId="2E14548B" w:rsidR="007A2BCA" w:rsidRPr="00CA52E8" w:rsidRDefault="007A2BCA" w:rsidP="007A2BCA">
      <w:r w:rsidRPr="00CA52E8">
        <w:t>Provide Response Here</w:t>
      </w:r>
    </w:p>
    <w:p w14:paraId="418A5361" w14:textId="48A6B672" w:rsidR="00E8076F" w:rsidRPr="00CA52E8" w:rsidRDefault="00E8076F" w:rsidP="00E8076F">
      <w:pPr>
        <w:pStyle w:val="Heading2"/>
      </w:pPr>
      <w:r w:rsidRPr="00CA52E8">
        <w:t xml:space="preserve">Have all office staff completed the Wagner-Peyser Complaint Process training? </w:t>
      </w:r>
    </w:p>
    <w:p w14:paraId="166322E6" w14:textId="139AE098" w:rsidR="00E8076F" w:rsidRPr="00CA52E8" w:rsidRDefault="00E8076F" w:rsidP="00E8076F">
      <w:r w:rsidRPr="00CA52E8">
        <w:t>Provide Response Here</w:t>
      </w:r>
    </w:p>
    <w:p w14:paraId="3EE41BE3" w14:textId="77777777" w:rsidR="00234037" w:rsidRPr="00CA52E8" w:rsidRDefault="0047083F" w:rsidP="00C862FC">
      <w:pPr>
        <w:pStyle w:val="Heading1"/>
      </w:pPr>
      <w:r w:rsidRPr="00CA52E8">
        <w:t>Non-Numerical Self-Appraisal</w:t>
      </w:r>
    </w:p>
    <w:p w14:paraId="5D0D272A" w14:textId="1988905A" w:rsidR="00234037" w:rsidRPr="00CA52E8" w:rsidRDefault="00234037" w:rsidP="00234037">
      <w:pPr>
        <w:pStyle w:val="Heading2"/>
      </w:pPr>
      <w:r w:rsidRPr="00CA52E8">
        <w:t xml:space="preserve">Describe the office process utilized to complete the Annual Self-Appraisal process administered by Wagner-Peyser Program Operations. </w:t>
      </w:r>
    </w:p>
    <w:p w14:paraId="2653DD3E" w14:textId="2C41814F" w:rsidR="00234037" w:rsidRPr="00CA52E8" w:rsidRDefault="00234037" w:rsidP="00234037">
      <w:r w:rsidRPr="00CA52E8">
        <w:t>Provide Response Here</w:t>
      </w:r>
    </w:p>
    <w:p w14:paraId="76A88707" w14:textId="369AA56D" w:rsidR="00234037" w:rsidRPr="00CA52E8" w:rsidRDefault="00234037" w:rsidP="00234037">
      <w:pPr>
        <w:pStyle w:val="Heading2"/>
      </w:pPr>
      <w:r w:rsidRPr="00CA52E8">
        <w:t xml:space="preserve">Describe </w:t>
      </w:r>
      <w:r w:rsidR="0095552F" w:rsidRPr="00CA52E8">
        <w:t xml:space="preserve">any </w:t>
      </w:r>
      <w:r w:rsidRPr="00CA52E8">
        <w:t xml:space="preserve">activities identified </w:t>
      </w:r>
      <w:r w:rsidR="0095552F" w:rsidRPr="00CA52E8">
        <w:t xml:space="preserve">in the office’s last Self-Appraisal (may be from prior year) </w:t>
      </w:r>
      <w:r w:rsidRPr="00CA52E8">
        <w:t xml:space="preserve">and </w:t>
      </w:r>
      <w:r w:rsidR="0095552F" w:rsidRPr="00CA52E8">
        <w:t>the progress towards completion.</w:t>
      </w:r>
    </w:p>
    <w:p w14:paraId="69C68825" w14:textId="77777777" w:rsidR="00234037" w:rsidRPr="00CA52E8" w:rsidRDefault="00234037" w:rsidP="00234037">
      <w:r w:rsidRPr="00CA52E8">
        <w:t>Provide Response Here</w:t>
      </w:r>
    </w:p>
    <w:p w14:paraId="0A200622" w14:textId="5009E05B" w:rsidR="00C862FC" w:rsidRPr="00CA52E8" w:rsidRDefault="00C862FC" w:rsidP="00234037">
      <w:pPr>
        <w:pStyle w:val="Heading1"/>
      </w:pPr>
      <w:r w:rsidRPr="00CA52E8">
        <w:t>Migrant and Seasonal Farm</w:t>
      </w:r>
      <w:r w:rsidR="003A0D2B" w:rsidRPr="00CA52E8">
        <w:t>w</w:t>
      </w:r>
      <w:r w:rsidRPr="00CA52E8">
        <w:t xml:space="preserve">orker </w:t>
      </w:r>
      <w:r w:rsidR="003A0D2B" w:rsidRPr="00CA52E8">
        <w:t xml:space="preserve">(MSFW) </w:t>
      </w:r>
      <w:r w:rsidRPr="00CA52E8">
        <w:t xml:space="preserve">Responsibilities for </w:t>
      </w:r>
      <w:r w:rsidR="003A0D2B" w:rsidRPr="00CA52E8">
        <w:t>O</w:t>
      </w:r>
      <w:r w:rsidRPr="00CA52E8">
        <w:t xml:space="preserve">ffice </w:t>
      </w:r>
    </w:p>
    <w:p w14:paraId="0998090B" w14:textId="1AC7119A" w:rsidR="00C862FC" w:rsidRPr="00CA52E8" w:rsidRDefault="00C862FC" w:rsidP="00C862FC">
      <w:pPr>
        <w:pStyle w:val="Heading2"/>
      </w:pPr>
      <w:r w:rsidRPr="00CA52E8">
        <w:t xml:space="preserve">Describe both informal and formal training that staff have received regarding the identification of Migrant and Seasonal Farm Workers. </w:t>
      </w:r>
    </w:p>
    <w:p w14:paraId="289F9170" w14:textId="77777777" w:rsidR="00C862FC" w:rsidRPr="00CA52E8" w:rsidRDefault="00C862FC" w:rsidP="00C862FC">
      <w:r w:rsidRPr="00CA52E8">
        <w:t>Provide Response Here</w:t>
      </w:r>
    </w:p>
    <w:p w14:paraId="021366C6" w14:textId="77777777" w:rsidR="00A93856" w:rsidRPr="00CA52E8" w:rsidRDefault="00A93856" w:rsidP="00A93856">
      <w:pPr>
        <w:pStyle w:val="Heading2"/>
      </w:pPr>
      <w:r w:rsidRPr="00CA52E8">
        <w:lastRenderedPageBreak/>
        <w:t xml:space="preserve">Describe the process your office utilizes to ensure that MSFW are offered the full range of services as referenced in </w:t>
      </w:r>
      <w:hyperlink r:id="rId12" w:history="1">
        <w:r w:rsidRPr="00CA52E8">
          <w:rPr>
            <w:rStyle w:val="Hyperlink"/>
          </w:rPr>
          <w:t>653.101 Provision of services to migrant and seasonal farmworkers.</w:t>
        </w:r>
      </w:hyperlink>
    </w:p>
    <w:p w14:paraId="231D8FCF" w14:textId="47BF1492" w:rsidR="00A93856" w:rsidRPr="00CA52E8" w:rsidRDefault="00A93856" w:rsidP="00A93856">
      <w:r w:rsidRPr="00CA52E8">
        <w:t xml:space="preserve">Provide Response Here </w:t>
      </w:r>
    </w:p>
    <w:p w14:paraId="0C053CD4" w14:textId="22FB64E1" w:rsidR="00A93856" w:rsidRPr="00CA52E8" w:rsidRDefault="00A93856" w:rsidP="00A93856">
      <w:pPr>
        <w:pStyle w:val="Heading2"/>
      </w:pPr>
      <w:r w:rsidRPr="00CA52E8">
        <w:t>If you are receiving Wagner-Peyser 10% funds for outreach, describe outreach activities that are happening in your office/area that focus on</w:t>
      </w:r>
      <w:r w:rsidR="003A0D2B" w:rsidRPr="00CA52E8">
        <w:t xml:space="preserve"> MSFWs</w:t>
      </w:r>
      <w:r w:rsidRPr="00CA52E8">
        <w:t xml:space="preserve">. </w:t>
      </w:r>
    </w:p>
    <w:p w14:paraId="389255E7" w14:textId="546F00BD" w:rsidR="00C862FC" w:rsidRPr="00CA52E8" w:rsidRDefault="00A93856" w:rsidP="00C862FC">
      <w:r w:rsidRPr="00CA52E8">
        <w:t>Provide Response Here</w:t>
      </w:r>
    </w:p>
    <w:p w14:paraId="66D810B0" w14:textId="491BDB30" w:rsidR="00A467D8" w:rsidRPr="00CA52E8" w:rsidRDefault="00A467D8" w:rsidP="00A467D8">
      <w:pPr>
        <w:pStyle w:val="Heading2"/>
      </w:pPr>
      <w:r w:rsidRPr="00CA52E8">
        <w:t xml:space="preserve">If your office is not receiving Wagner-Peyser 10% funds for </w:t>
      </w:r>
      <w:r w:rsidR="003A0D2B" w:rsidRPr="00CA52E8">
        <w:t xml:space="preserve">MSFW </w:t>
      </w:r>
      <w:r w:rsidRPr="00CA52E8">
        <w:t xml:space="preserve">outreach, </w:t>
      </w:r>
      <w:r w:rsidR="00FC3FE0" w:rsidRPr="00CA52E8">
        <w:t>share</w:t>
      </w:r>
      <w:r w:rsidRPr="00CA52E8">
        <w:t xml:space="preserve"> your region</w:t>
      </w:r>
      <w:r w:rsidR="00B5160C" w:rsidRPr="00CA52E8">
        <w:t>’s</w:t>
      </w:r>
      <w:r w:rsidRPr="00CA52E8">
        <w:t xml:space="preserve"> strategy to conduct outreach that covers your office?  </w:t>
      </w:r>
    </w:p>
    <w:p w14:paraId="70C59452" w14:textId="0A05165E" w:rsidR="00A467D8" w:rsidRPr="00CA52E8" w:rsidRDefault="00A467D8" w:rsidP="00A467D8">
      <w:r w:rsidRPr="00CA52E8">
        <w:t>Provide Response Here</w:t>
      </w:r>
    </w:p>
    <w:p w14:paraId="4F7CB596" w14:textId="77777777" w:rsidR="00A93856" w:rsidRPr="00CA52E8" w:rsidRDefault="00A93856" w:rsidP="00A93856">
      <w:pPr>
        <w:pStyle w:val="Heading2"/>
      </w:pPr>
      <w:r w:rsidRPr="00CA52E8">
        <w:t>Answer if your office is receiving Wagner-Peyser 10% funds for MSFW Outreach. Is the office on target to meet the annual MSFW outreach days/</w:t>
      </w:r>
      <w:proofErr w:type="gramStart"/>
      <w:r w:rsidRPr="00CA52E8">
        <w:t>hours</w:t>
      </w:r>
      <w:proofErr w:type="gramEnd"/>
      <w:r w:rsidRPr="00CA52E8">
        <w:t xml:space="preserve"> goal set by Wagner-Peyser Program Operations? </w:t>
      </w:r>
    </w:p>
    <w:p w14:paraId="2306AD0E" w14:textId="77777777" w:rsidR="00A93856" w:rsidRPr="00CA52E8" w:rsidRDefault="00A93856" w:rsidP="00A93856">
      <w:r w:rsidRPr="00CA52E8">
        <w:t>Provide Response Here</w:t>
      </w:r>
    </w:p>
    <w:p w14:paraId="60F658AE" w14:textId="3790559B" w:rsidR="00C862FC" w:rsidRPr="00CA52E8" w:rsidRDefault="00E41B1E" w:rsidP="00A93856">
      <w:pPr>
        <w:pStyle w:val="Heading2"/>
      </w:pPr>
      <w:r w:rsidRPr="00CA52E8">
        <w:t xml:space="preserve">Answer if your office is receiving Wagner-Peyser 10% funds for MSFW Outreach. </w:t>
      </w:r>
      <w:r w:rsidR="00C862FC" w:rsidRPr="00CA52E8">
        <w:t xml:space="preserve">Is your office submitting a Monthly Assessment report (MSFW Outreach) to Wagner-Peyser Program Operations on the </w:t>
      </w:r>
      <w:r w:rsidR="003A0D2B" w:rsidRPr="00CA52E8">
        <w:t xml:space="preserve">WSD </w:t>
      </w:r>
      <w:r w:rsidR="00C862FC" w:rsidRPr="00CA52E8">
        <w:t xml:space="preserve">Programs One Stop? </w:t>
      </w:r>
    </w:p>
    <w:p w14:paraId="6CEE372F" w14:textId="417C29F4" w:rsidR="00C862FC" w:rsidRPr="00CA52E8" w:rsidRDefault="00C862FC" w:rsidP="00C862FC">
      <w:r w:rsidRPr="00CA52E8">
        <w:t>Provide Response Here</w:t>
      </w:r>
    </w:p>
    <w:p w14:paraId="09C7FBCA" w14:textId="34364E4D" w:rsidR="00C862FC" w:rsidRPr="00CA52E8" w:rsidRDefault="00C862FC" w:rsidP="00C862FC">
      <w:pPr>
        <w:pStyle w:val="Heading2"/>
      </w:pPr>
      <w:r w:rsidRPr="00CA52E8">
        <w:t xml:space="preserve">Is </w:t>
      </w:r>
      <w:r w:rsidR="00A93856" w:rsidRPr="00CA52E8">
        <w:t>your</w:t>
      </w:r>
      <w:r w:rsidRPr="00CA52E8">
        <w:t xml:space="preserve"> office reviewing the MSFW Equity Ratio and Service Level Indicator Data</w:t>
      </w:r>
      <w:r w:rsidR="0095552F" w:rsidRPr="00CA52E8">
        <w:t xml:space="preserve"> that can be located at </w:t>
      </w:r>
      <w:hyperlink r:id="rId13" w:history="1">
        <w:r w:rsidR="0095552F" w:rsidRPr="00CA52E8">
          <w:rPr>
            <w:rStyle w:val="Hyperlink"/>
          </w:rPr>
          <w:t>Workforce Professionals Center-MSFW Reporting</w:t>
        </w:r>
      </w:hyperlink>
      <w:r w:rsidR="0095552F" w:rsidRPr="00CA52E8">
        <w:t xml:space="preserve"> </w:t>
      </w:r>
      <w:r w:rsidRPr="00CA52E8">
        <w:t>?</w:t>
      </w:r>
      <w:r w:rsidR="003A0D2B" w:rsidRPr="00CA52E8">
        <w:t xml:space="preserve"> </w:t>
      </w:r>
      <w:r w:rsidRPr="00CA52E8">
        <w:t xml:space="preserve"> </w:t>
      </w:r>
    </w:p>
    <w:p w14:paraId="6D6E455A" w14:textId="50A7299B" w:rsidR="00C862FC" w:rsidRPr="00CA52E8" w:rsidRDefault="00C862FC" w:rsidP="00C862FC">
      <w:r w:rsidRPr="00CA52E8">
        <w:t>Provide Response Here</w:t>
      </w:r>
    </w:p>
    <w:p w14:paraId="6B8309A8" w14:textId="6EBFE39F" w:rsidR="00C862FC" w:rsidRPr="00CA52E8" w:rsidRDefault="00C862FC" w:rsidP="00C862FC">
      <w:pPr>
        <w:pStyle w:val="Heading2"/>
      </w:pPr>
      <w:r w:rsidRPr="00CA52E8">
        <w:lastRenderedPageBreak/>
        <w:t>Describe any current efforts to ensure that your office meets the equity indicators and service level indicators for MSF</w:t>
      </w:r>
      <w:r w:rsidR="0095552F" w:rsidRPr="00CA52E8">
        <w:t xml:space="preserve">W as shared in the report referenced above. </w:t>
      </w:r>
      <w:r w:rsidRPr="00CA52E8">
        <w:t xml:space="preserve"> </w:t>
      </w:r>
    </w:p>
    <w:p w14:paraId="7C71EFDB" w14:textId="77777777" w:rsidR="00C862FC" w:rsidRPr="00CA52E8" w:rsidRDefault="00C862FC" w:rsidP="00C862FC">
      <w:r w:rsidRPr="00CA52E8">
        <w:t>Provide Response Here</w:t>
      </w:r>
    </w:p>
    <w:p w14:paraId="3A0BAFC7" w14:textId="02BF4A81" w:rsidR="00C862FC" w:rsidRPr="00CA52E8" w:rsidRDefault="00C862FC" w:rsidP="00C862FC">
      <w:pPr>
        <w:pStyle w:val="Heading2"/>
      </w:pPr>
      <w:r w:rsidRPr="00CA52E8">
        <w:t xml:space="preserve">Describe how the performance of the outreach is assessed to ensure meeting expectations along with overall quality. </w:t>
      </w:r>
    </w:p>
    <w:p w14:paraId="6D632BA6" w14:textId="77777777" w:rsidR="00C862FC" w:rsidRPr="00CA52E8" w:rsidRDefault="00C862FC" w:rsidP="00C862FC">
      <w:r w:rsidRPr="00CA52E8">
        <w:t>Provide  Response Here</w:t>
      </w:r>
    </w:p>
    <w:p w14:paraId="108E6EA7" w14:textId="4C3BB82B" w:rsidR="00C862FC" w:rsidRPr="00CA52E8" w:rsidRDefault="00C862FC" w:rsidP="00C862FC">
      <w:pPr>
        <w:pStyle w:val="Heading2"/>
      </w:pPr>
      <w:r w:rsidRPr="00CA52E8">
        <w:t xml:space="preserve">Describe the training and support processes for </w:t>
      </w:r>
      <w:r w:rsidR="0095552F" w:rsidRPr="00CA52E8">
        <w:t xml:space="preserve">individuals conducting </w:t>
      </w:r>
      <w:r w:rsidRPr="00CA52E8">
        <w:t>outreach</w:t>
      </w:r>
      <w:r w:rsidR="0095552F" w:rsidRPr="00CA52E8">
        <w:t xml:space="preserve">. </w:t>
      </w:r>
      <w:r w:rsidRPr="00CA52E8">
        <w:t xml:space="preserve">Please include information about their safety, protection of MSFW against sexual harassment and living/working condition issues, complaints, and WorkSource services. </w:t>
      </w:r>
    </w:p>
    <w:p w14:paraId="5D7AB0D6" w14:textId="49FA5249" w:rsidR="00C862FC" w:rsidRPr="00CA52E8" w:rsidRDefault="00C862FC" w:rsidP="00642832">
      <w:r w:rsidRPr="00CA52E8">
        <w:t>Provide Response Here</w:t>
      </w:r>
    </w:p>
    <w:p w14:paraId="43DC31E5" w14:textId="318FBE42" w:rsidR="00642832" w:rsidRPr="00CA52E8" w:rsidRDefault="00C862FC" w:rsidP="00C862FC">
      <w:pPr>
        <w:pStyle w:val="Heading1"/>
      </w:pPr>
      <w:r w:rsidRPr="00CA52E8">
        <w:t xml:space="preserve">Veteran and Eligible Spouses Responsibilities for </w:t>
      </w:r>
      <w:r w:rsidR="003A0D2B" w:rsidRPr="00CA52E8">
        <w:t>O</w:t>
      </w:r>
      <w:r w:rsidRPr="00CA52E8">
        <w:t>ffice</w:t>
      </w:r>
      <w:r w:rsidR="00F52953" w:rsidRPr="00CA52E8">
        <w:t xml:space="preserve"> </w:t>
      </w:r>
    </w:p>
    <w:p w14:paraId="05D02296" w14:textId="446FE66F" w:rsidR="00A93F1B" w:rsidRPr="00CA52E8" w:rsidRDefault="00A93F1B" w:rsidP="00A93F1B">
      <w:pPr>
        <w:pStyle w:val="Heading2"/>
      </w:pPr>
      <w:r w:rsidRPr="00CA52E8">
        <w:t xml:space="preserve">Describe the office process to ensure Priority of Service to Veterans/Eligible Spouses as referenced in </w:t>
      </w:r>
      <w:hyperlink r:id="rId14" w:history="1">
        <w:r w:rsidR="00E75F83" w:rsidRPr="00CA52E8">
          <w:rPr>
            <w:rStyle w:val="Hyperlink"/>
          </w:rPr>
          <w:t xml:space="preserve">Veterans Policy 6000-Services for Veterans </w:t>
        </w:r>
      </w:hyperlink>
      <w:r w:rsidRPr="00CA52E8">
        <w:t xml:space="preserve">and </w:t>
      </w:r>
      <w:hyperlink r:id="rId15" w:history="1">
        <w:r w:rsidR="00E75F83" w:rsidRPr="00CA52E8">
          <w:rPr>
            <w:rStyle w:val="Hyperlink"/>
          </w:rPr>
          <w:t>Veterans Policy 6010-Priority of Service for Veterans and Eligible Spouses</w:t>
        </w:r>
      </w:hyperlink>
      <w:r w:rsidRPr="00CA52E8">
        <w:t xml:space="preserve">. </w:t>
      </w:r>
    </w:p>
    <w:p w14:paraId="302A9EEF" w14:textId="34771907" w:rsidR="00A93F1B" w:rsidRPr="00CA52E8" w:rsidRDefault="00A93F1B" w:rsidP="00A93F1B">
      <w:r w:rsidRPr="00CA52E8">
        <w:t xml:space="preserve">Provide Response Here  </w:t>
      </w:r>
    </w:p>
    <w:p w14:paraId="034F3835" w14:textId="7282A804" w:rsidR="00642832" w:rsidRPr="00CA52E8" w:rsidRDefault="00642832" w:rsidP="00C862FC">
      <w:pPr>
        <w:pStyle w:val="Heading2"/>
      </w:pPr>
      <w:r w:rsidRPr="00CA52E8">
        <w:t xml:space="preserve">Describe the local process staff utilize to </w:t>
      </w:r>
      <w:r w:rsidR="000C3618" w:rsidRPr="00CA52E8">
        <w:t>assess</w:t>
      </w:r>
      <w:r w:rsidRPr="00CA52E8">
        <w:t xml:space="preserve"> Veteran and Eligible Spouse status </w:t>
      </w:r>
      <w:r w:rsidR="002B4AF5" w:rsidRPr="00CA52E8">
        <w:t xml:space="preserve">for Priority of Service </w:t>
      </w:r>
      <w:r w:rsidRPr="00CA52E8">
        <w:t xml:space="preserve">at </w:t>
      </w:r>
      <w:r w:rsidR="00A93F1B" w:rsidRPr="00CA52E8">
        <w:t xml:space="preserve">all </w:t>
      </w:r>
      <w:r w:rsidRPr="00CA52E8">
        <w:t>point</w:t>
      </w:r>
      <w:r w:rsidR="00A93F1B" w:rsidRPr="00CA52E8">
        <w:t>s</w:t>
      </w:r>
      <w:r w:rsidRPr="00CA52E8">
        <w:t xml:space="preserve"> of entry. </w:t>
      </w:r>
    </w:p>
    <w:p w14:paraId="06BAC674" w14:textId="02CCC6F8" w:rsidR="00642832" w:rsidRPr="00CA52E8" w:rsidRDefault="00642832" w:rsidP="00642832">
      <w:r w:rsidRPr="00CA52E8">
        <w:t>Provide Response Here</w:t>
      </w:r>
    </w:p>
    <w:p w14:paraId="134A9D80" w14:textId="7912DB63" w:rsidR="00A93F1B" w:rsidRPr="00CA52E8" w:rsidRDefault="00FC3FE0" w:rsidP="00A93F1B">
      <w:pPr>
        <w:pStyle w:val="Heading2"/>
      </w:pPr>
      <w:r w:rsidRPr="00CA52E8">
        <w:t xml:space="preserve">Describe how the office utilizes the </w:t>
      </w:r>
      <w:hyperlink r:id="rId16" w:history="1">
        <w:r w:rsidRPr="00CA52E8">
          <w:rPr>
            <w:rStyle w:val="Hyperlink"/>
          </w:rPr>
          <w:t>IN-STEP Screening Tool</w:t>
        </w:r>
      </w:hyperlink>
      <w:r w:rsidRPr="00CA52E8">
        <w:t xml:space="preserve"> or other process to screen for referrals to a DVOP/CVSR for intensive case management services. </w:t>
      </w:r>
    </w:p>
    <w:p w14:paraId="0E3293E0" w14:textId="5A7AE040" w:rsidR="00FC3FE0" w:rsidRPr="00CA52E8" w:rsidRDefault="00F46FD8" w:rsidP="00340230">
      <w:r w:rsidRPr="00CA52E8">
        <w:t>Provide Response Here</w:t>
      </w:r>
      <w:r w:rsidR="00FC3FE0" w:rsidRPr="00CA52E8">
        <w:t xml:space="preserve"> </w:t>
      </w:r>
    </w:p>
    <w:p w14:paraId="17FD1EBB" w14:textId="633C2555" w:rsidR="00FC3FE0" w:rsidRPr="00CA52E8" w:rsidRDefault="00FC3FE0" w:rsidP="00FC3FE0">
      <w:pPr>
        <w:pStyle w:val="Heading2"/>
      </w:pPr>
      <w:r w:rsidRPr="00CA52E8">
        <w:lastRenderedPageBreak/>
        <w:t xml:space="preserve">Describe the method and frequency of staff training around Priority of Service and screening for eligibility for DVOP/CVSR services.  </w:t>
      </w:r>
    </w:p>
    <w:p w14:paraId="473EEE6E" w14:textId="69E17F25" w:rsidR="00F46FD8" w:rsidRPr="00CA52E8" w:rsidRDefault="00FC3FE0" w:rsidP="00F46FD8">
      <w:r w:rsidRPr="00CA52E8">
        <w:t>Provide Response Here</w:t>
      </w:r>
    </w:p>
    <w:p w14:paraId="7F67E1AC" w14:textId="084FF82B" w:rsidR="00642832" w:rsidRPr="00CA52E8" w:rsidRDefault="00642832" w:rsidP="00C862FC">
      <w:pPr>
        <w:pStyle w:val="Heading1"/>
      </w:pPr>
      <w:r w:rsidRPr="00CA52E8">
        <w:t>Labor Exchange Service</w:t>
      </w:r>
      <w:r w:rsidR="00C862FC" w:rsidRPr="00CA52E8">
        <w:t xml:space="preserve">s and </w:t>
      </w:r>
      <w:r w:rsidRPr="00CA52E8">
        <w:t>Documentation</w:t>
      </w:r>
      <w:r w:rsidR="00F52953" w:rsidRPr="00CA52E8">
        <w:t xml:space="preserve"> </w:t>
      </w:r>
    </w:p>
    <w:p w14:paraId="6DC2D4D4" w14:textId="77777777" w:rsidR="008C1F6D" w:rsidRPr="00CA52E8" w:rsidRDefault="008C1F6D" w:rsidP="008C1F6D">
      <w:pPr>
        <w:pStyle w:val="Heading2"/>
      </w:pPr>
      <w:r w:rsidRPr="00CA52E8">
        <w:t xml:space="preserve">Describe the customer flow at your office from the point a customer enters the office or virtually connects with your office. Include information about greeting process, triage/initial screening process, resource room, any appointment availability.  </w:t>
      </w:r>
    </w:p>
    <w:p w14:paraId="666BABB2" w14:textId="77777777" w:rsidR="008C1F6D" w:rsidRPr="00CA52E8" w:rsidRDefault="008C1F6D" w:rsidP="008C1F6D">
      <w:r w:rsidRPr="00CA52E8">
        <w:t>Provide Response Here</w:t>
      </w:r>
    </w:p>
    <w:p w14:paraId="3488C323" w14:textId="77777777" w:rsidR="008C1F6D" w:rsidRPr="00CA52E8" w:rsidRDefault="008C1F6D" w:rsidP="008C1F6D">
      <w:pPr>
        <w:pStyle w:val="Heading2"/>
      </w:pPr>
      <w:r w:rsidRPr="00CA52E8">
        <w:t xml:space="preserve">Describe the office process for implementing the Full Registration process. </w:t>
      </w:r>
      <w:hyperlink r:id="rId17" w:history="1">
        <w:r w:rsidRPr="00CA52E8">
          <w:rPr>
            <w:rStyle w:val="Hyperlink"/>
          </w:rPr>
          <w:t>ETO Job Seeker Full Registration Desk Aid</w:t>
        </w:r>
      </w:hyperlink>
    </w:p>
    <w:p w14:paraId="169C9B7B" w14:textId="3E22BCEC" w:rsidR="008C1F6D" w:rsidRPr="00CA52E8" w:rsidRDefault="008C1F6D" w:rsidP="008C1F6D">
      <w:r w:rsidRPr="00CA52E8">
        <w:t>Provide Response Here</w:t>
      </w:r>
    </w:p>
    <w:p w14:paraId="4383B925" w14:textId="2E2A26ED" w:rsidR="00C862FC" w:rsidRPr="00CA52E8" w:rsidRDefault="00C862FC" w:rsidP="00C862FC">
      <w:pPr>
        <w:pStyle w:val="Heading2"/>
      </w:pPr>
      <w:r w:rsidRPr="00CA52E8">
        <w:t xml:space="preserve">Describe the process at your office or in your area for reviewing the reliability, validity, and completeness of the data entered in ETO. Refer to the most current version of </w:t>
      </w:r>
      <w:hyperlink r:id="rId18" w:history="1">
        <w:r w:rsidR="00E75F83" w:rsidRPr="00CA52E8">
          <w:rPr>
            <w:rStyle w:val="Hyperlink"/>
          </w:rPr>
          <w:t xml:space="preserve">WorkSource System Policy 1003, Revision 6-Data Element Validation </w:t>
        </w:r>
      </w:hyperlink>
      <w:r w:rsidRPr="00CA52E8">
        <w:t xml:space="preserve">for more information about what is expected at the local level. Please include information about how appropriate staff are trained on Data Element Validation (i.e. reviewing/attending state-wide training).  </w:t>
      </w:r>
    </w:p>
    <w:p w14:paraId="1A1DF388" w14:textId="6F163492" w:rsidR="008C1F6D" w:rsidRPr="00CA52E8" w:rsidRDefault="00C862FC" w:rsidP="008C1F6D">
      <w:r w:rsidRPr="00CA52E8">
        <w:t>Provide Response Here</w:t>
      </w:r>
    </w:p>
    <w:p w14:paraId="5BE15CF7" w14:textId="4D28650E" w:rsidR="00642832" w:rsidRPr="00CA52E8" w:rsidRDefault="00642832" w:rsidP="00C862FC">
      <w:pPr>
        <w:pStyle w:val="Heading2"/>
      </w:pPr>
      <w:r w:rsidRPr="00CA52E8">
        <w:t xml:space="preserve">Describe the local process for staff training on the definitions within the </w:t>
      </w:r>
      <w:hyperlink r:id="rId19" w:history="1">
        <w:r w:rsidRPr="00CA52E8">
          <w:rPr>
            <w:rStyle w:val="Hyperlink"/>
          </w:rPr>
          <w:t>WorkSource Services Catalog</w:t>
        </w:r>
      </w:hyperlink>
      <w:r w:rsidRPr="00CA52E8">
        <w:t xml:space="preserve"> and how this impacts the touchpoints/services that are taken in ETO for customers. </w:t>
      </w:r>
      <w:r w:rsidR="008C1F6D" w:rsidRPr="00CA52E8">
        <w:t xml:space="preserve">Include information about aligning </w:t>
      </w:r>
      <w:r w:rsidR="00DB6ED9" w:rsidRPr="00CA52E8">
        <w:t xml:space="preserve">service documentation </w:t>
      </w:r>
      <w:r w:rsidR="008C1F6D" w:rsidRPr="00CA52E8">
        <w:t xml:space="preserve">with WIN0090-Assisting Unemployment Insurance Claimants in WorkSource. </w:t>
      </w:r>
    </w:p>
    <w:p w14:paraId="7E64CF9D" w14:textId="71D2062D" w:rsidR="00924662" w:rsidRPr="00CA52E8" w:rsidRDefault="00924662" w:rsidP="00924662">
      <w:r w:rsidRPr="00CA52E8">
        <w:t>Provide Response Here</w:t>
      </w:r>
    </w:p>
    <w:p w14:paraId="7BCE24B4" w14:textId="6149CF4C" w:rsidR="00642832" w:rsidRPr="00CA52E8" w:rsidRDefault="00642832" w:rsidP="00C862FC">
      <w:pPr>
        <w:pStyle w:val="Heading2"/>
      </w:pPr>
      <w:r w:rsidRPr="00CA52E8">
        <w:lastRenderedPageBreak/>
        <w:t xml:space="preserve">Describe the process and any tools utilized to ensure that all customers eligible for UI are </w:t>
      </w:r>
      <w:r w:rsidR="00924662" w:rsidRPr="00CA52E8">
        <w:t xml:space="preserve">informed about WorkSource services that are available. </w:t>
      </w:r>
    </w:p>
    <w:p w14:paraId="41E89C3C" w14:textId="466E6B86" w:rsidR="00924662" w:rsidRPr="00CA52E8" w:rsidRDefault="00924662" w:rsidP="00924662">
      <w:r w:rsidRPr="00CA52E8">
        <w:t>Provide Response Here</w:t>
      </w:r>
    </w:p>
    <w:p w14:paraId="1D12AF13" w14:textId="70D334A8" w:rsidR="008C1F6D" w:rsidRPr="00CA52E8" w:rsidRDefault="00924662" w:rsidP="008C1F6D">
      <w:pPr>
        <w:pStyle w:val="Heading2"/>
      </w:pPr>
      <w:r w:rsidRPr="00CA52E8">
        <w:t xml:space="preserve">Describe the process at your office if a staff member encounters a </w:t>
      </w:r>
      <w:r w:rsidR="00ED71E8" w:rsidRPr="00CA52E8">
        <w:t xml:space="preserve">situation that would warrant a </w:t>
      </w:r>
      <w:r w:rsidRPr="00CA52E8">
        <w:t xml:space="preserve">Report of Potential Issue </w:t>
      </w:r>
      <w:r w:rsidR="00ED71E8" w:rsidRPr="00CA52E8">
        <w:t xml:space="preserve">(RPI) </w:t>
      </w:r>
      <w:r w:rsidRPr="00CA52E8">
        <w:t xml:space="preserve">outside of an RESEA appointment. </w:t>
      </w:r>
    </w:p>
    <w:p w14:paraId="76888DA2" w14:textId="16EFEB2F" w:rsidR="00924662" w:rsidRPr="00CA52E8" w:rsidRDefault="00924662" w:rsidP="00924662">
      <w:r w:rsidRPr="00CA52E8">
        <w:t>Provide Response Here</w:t>
      </w:r>
    </w:p>
    <w:p w14:paraId="6E3F4621" w14:textId="67F87C4A" w:rsidR="008C1F6D" w:rsidRPr="00CA52E8" w:rsidRDefault="008C1F6D" w:rsidP="008C1F6D">
      <w:pPr>
        <w:pStyle w:val="Heading2"/>
      </w:pPr>
      <w:r w:rsidRPr="00CA52E8">
        <w:t xml:space="preserve">Describe your office process around Real-Time Data Entry </w:t>
      </w:r>
      <w:r w:rsidR="00DB6ED9" w:rsidRPr="00CA52E8">
        <w:t>as referenced in</w:t>
      </w:r>
      <w:r w:rsidRPr="00CA52E8">
        <w:t xml:space="preserve"> </w:t>
      </w:r>
      <w:hyperlink r:id="rId20" w:history="1">
        <w:r w:rsidR="00894F0C" w:rsidRPr="00CA52E8">
          <w:rPr>
            <w:rStyle w:val="Hyperlink"/>
          </w:rPr>
          <w:t>Data Integrity and Performance Policy Handbook</w:t>
        </w:r>
      </w:hyperlink>
      <w:r w:rsidR="00DB6ED9" w:rsidRPr="00CA52E8">
        <w:t xml:space="preserve"> . </w:t>
      </w:r>
    </w:p>
    <w:p w14:paraId="23C51BB9" w14:textId="399D1954" w:rsidR="00DB6ED9" w:rsidRPr="00CA52E8" w:rsidRDefault="00DB6ED9" w:rsidP="00DB6ED9">
      <w:r w:rsidRPr="00CA52E8">
        <w:t xml:space="preserve">Provide Response Here. </w:t>
      </w:r>
    </w:p>
    <w:p w14:paraId="60269E78" w14:textId="78F3AE09" w:rsidR="00924662" w:rsidRPr="00CA52E8" w:rsidRDefault="00924662" w:rsidP="00C862FC">
      <w:pPr>
        <w:pStyle w:val="Heading2"/>
      </w:pPr>
      <w:r w:rsidRPr="00CA52E8">
        <w:t xml:space="preserve">Describe your local approach to working with employers. Include information about any </w:t>
      </w:r>
      <w:r w:rsidR="00AC20B1" w:rsidRPr="00CA52E8">
        <w:t xml:space="preserve">local </w:t>
      </w:r>
      <w:r w:rsidRPr="00CA52E8">
        <w:t xml:space="preserve">business services that </w:t>
      </w:r>
      <w:r w:rsidR="00AC20B1" w:rsidRPr="00CA52E8">
        <w:t xml:space="preserve">are supported outside of Wagner-Peyser funds. </w:t>
      </w:r>
    </w:p>
    <w:p w14:paraId="6CC30853" w14:textId="2F3F1D22" w:rsidR="00924662" w:rsidRPr="00CA52E8" w:rsidRDefault="00924662" w:rsidP="00924662">
      <w:r w:rsidRPr="00CA52E8">
        <w:t>Provide Response Here</w:t>
      </w:r>
    </w:p>
    <w:p w14:paraId="4A865386" w14:textId="7EF04496" w:rsidR="00F52953" w:rsidRPr="00CA52E8" w:rsidRDefault="00F52953" w:rsidP="00234037">
      <w:pPr>
        <w:pStyle w:val="Heading1"/>
      </w:pPr>
      <w:r w:rsidRPr="00CA52E8">
        <w:t xml:space="preserve">Agricultural Recruitment System </w:t>
      </w:r>
    </w:p>
    <w:p w14:paraId="4CA6BC1C" w14:textId="7576DF8B" w:rsidR="00E8076F" w:rsidRPr="00CA52E8" w:rsidRDefault="00E8076F" w:rsidP="00E8076F">
      <w:pPr>
        <w:pStyle w:val="Heading2"/>
      </w:pPr>
      <w:r w:rsidRPr="00CA52E8">
        <w:t xml:space="preserve">How does your office publicize </w:t>
      </w:r>
      <w:r w:rsidR="00340230" w:rsidRPr="00CA52E8">
        <w:t xml:space="preserve">agricultural </w:t>
      </w:r>
      <w:r w:rsidRPr="00CA52E8">
        <w:t>clearance orders</w:t>
      </w:r>
      <w:r w:rsidR="00340230" w:rsidRPr="00CA52E8">
        <w:t>?</w:t>
      </w:r>
      <w:r w:rsidRPr="00CA52E8">
        <w:t xml:space="preserve"> </w:t>
      </w:r>
    </w:p>
    <w:p w14:paraId="338B4CEC" w14:textId="77777777" w:rsidR="00E8076F" w:rsidRPr="00CA52E8" w:rsidRDefault="00E8076F" w:rsidP="00E8076F">
      <w:r w:rsidRPr="00CA52E8">
        <w:t>Provide Response Here</w:t>
      </w:r>
    </w:p>
    <w:p w14:paraId="1E3F1512" w14:textId="560D8BF3" w:rsidR="00F52953" w:rsidRPr="00CA52E8" w:rsidRDefault="008C1F6D" w:rsidP="00C862FC">
      <w:pPr>
        <w:pStyle w:val="Heading2"/>
      </w:pPr>
      <w:r w:rsidRPr="00CA52E8">
        <w:t xml:space="preserve">(Order Holding Offices only) </w:t>
      </w:r>
      <w:r w:rsidR="00F52953" w:rsidRPr="00CA52E8">
        <w:t xml:space="preserve">What is your office process for receiving and posting </w:t>
      </w:r>
      <w:r w:rsidR="00340230" w:rsidRPr="00CA52E8">
        <w:t xml:space="preserve">agricultural </w:t>
      </w:r>
      <w:r w:rsidR="00586D9C" w:rsidRPr="00CA52E8">
        <w:t>clearance order</w:t>
      </w:r>
      <w:r w:rsidR="00832D5E" w:rsidRPr="00CA52E8">
        <w:t>s</w:t>
      </w:r>
      <w:r w:rsidR="00340230" w:rsidRPr="00CA52E8">
        <w:t>?</w:t>
      </w:r>
      <w:r w:rsidR="00586D9C" w:rsidRPr="00CA52E8">
        <w:t xml:space="preserve"> </w:t>
      </w:r>
      <w:r w:rsidR="00F52953" w:rsidRPr="00CA52E8">
        <w:t xml:space="preserve">How do you ensure that you are meeting expectations in the creation of </w:t>
      </w:r>
      <w:r w:rsidR="00832D5E" w:rsidRPr="00CA52E8">
        <w:t xml:space="preserve">clearance </w:t>
      </w:r>
      <w:r w:rsidR="00F52953" w:rsidRPr="00CA52E8">
        <w:t xml:space="preserve">orders? </w:t>
      </w:r>
    </w:p>
    <w:p w14:paraId="751821C3" w14:textId="77777777" w:rsidR="00F52953" w:rsidRPr="00CA52E8" w:rsidRDefault="00F52953" w:rsidP="00F52953">
      <w:r w:rsidRPr="00CA52E8">
        <w:t>Provide Response Here</w:t>
      </w:r>
    </w:p>
    <w:p w14:paraId="39D427F5" w14:textId="4291816E" w:rsidR="00F52953" w:rsidRPr="00CA52E8" w:rsidRDefault="00765888" w:rsidP="00C862FC">
      <w:pPr>
        <w:pStyle w:val="Heading2"/>
      </w:pPr>
      <w:r w:rsidRPr="00CA52E8">
        <w:t xml:space="preserve">(Order Holding Offices only) </w:t>
      </w:r>
      <w:r w:rsidR="00F52953" w:rsidRPr="00CA52E8">
        <w:t xml:space="preserve">Describe your office process for </w:t>
      </w:r>
      <w:proofErr w:type="gramStart"/>
      <w:r w:rsidR="00F52953" w:rsidRPr="00CA52E8">
        <w:t>following-up</w:t>
      </w:r>
      <w:proofErr w:type="gramEnd"/>
      <w:r w:rsidR="00F52953" w:rsidRPr="00CA52E8">
        <w:t xml:space="preserve"> and documenting efforts with customers that submit applications. Include how you utilize ETO in this process. </w:t>
      </w:r>
    </w:p>
    <w:p w14:paraId="1B0DAE0F" w14:textId="77777777" w:rsidR="00F52953" w:rsidRPr="00CA52E8" w:rsidRDefault="00F52953" w:rsidP="00F52953">
      <w:r w:rsidRPr="00CA52E8">
        <w:t>Provide Response Here</w:t>
      </w:r>
    </w:p>
    <w:p w14:paraId="5D1CDAEB" w14:textId="62842CD2" w:rsidR="00C862FC" w:rsidRPr="00CA52E8" w:rsidRDefault="00C862FC" w:rsidP="00C862FC">
      <w:pPr>
        <w:pStyle w:val="Heading1"/>
      </w:pPr>
      <w:r w:rsidRPr="00CA52E8">
        <w:lastRenderedPageBreak/>
        <w:t xml:space="preserve">Best Practices/Questions/Tools </w:t>
      </w:r>
    </w:p>
    <w:p w14:paraId="37073F3D" w14:textId="77777777" w:rsidR="00C862FC" w:rsidRPr="00CA52E8" w:rsidRDefault="00C862FC" w:rsidP="00C862FC">
      <w:pPr>
        <w:pStyle w:val="Heading2"/>
      </w:pPr>
      <w:r w:rsidRPr="00CA52E8">
        <w:t xml:space="preserve">Please share any best practices that you would want to share that are happening in your office related to Wagner-Peyser/labor exchange services. </w:t>
      </w:r>
    </w:p>
    <w:p w14:paraId="2C11E725" w14:textId="77777777" w:rsidR="00C862FC" w:rsidRPr="00CA52E8" w:rsidRDefault="00C862FC" w:rsidP="00C862FC">
      <w:r w:rsidRPr="00CA52E8">
        <w:t>Provide Response Here</w:t>
      </w:r>
    </w:p>
    <w:p w14:paraId="45DD4411" w14:textId="77777777" w:rsidR="00C862FC" w:rsidRPr="00CA52E8" w:rsidRDefault="00C862FC" w:rsidP="00C862FC">
      <w:pPr>
        <w:pStyle w:val="Heading2"/>
      </w:pPr>
      <w:r w:rsidRPr="00CA52E8">
        <w:t xml:space="preserve">Please share any areas that you would like to receive additional training/guidance around after reviewing the Wagner-Peyser Monitoring Tools and Questionnaire. </w:t>
      </w:r>
    </w:p>
    <w:p w14:paraId="23D2152E" w14:textId="0E040EA0" w:rsidR="00461D70" w:rsidRPr="00461D70" w:rsidRDefault="00C862FC" w:rsidP="00461D70">
      <w:r w:rsidRPr="00CA52E8">
        <w:t>Provide Response Here</w:t>
      </w:r>
    </w:p>
    <w:sectPr w:rsidR="00461D70" w:rsidRPr="00461D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CCFA" w14:textId="77777777" w:rsidR="00213E56" w:rsidRDefault="00213E56" w:rsidP="00213E56">
      <w:pPr>
        <w:spacing w:after="0" w:line="240" w:lineRule="auto"/>
      </w:pPr>
      <w:r>
        <w:separator/>
      </w:r>
    </w:p>
  </w:endnote>
  <w:endnote w:type="continuationSeparator" w:id="0">
    <w:p w14:paraId="7803D45F" w14:textId="77777777" w:rsidR="00213E56" w:rsidRDefault="00213E56" w:rsidP="0021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7691" w14:textId="77777777" w:rsidR="00213E56" w:rsidRDefault="0021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A437" w14:textId="77777777" w:rsidR="00213E56" w:rsidRDefault="00213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0CC8" w14:textId="77777777" w:rsidR="00213E56" w:rsidRDefault="00213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8168" w14:textId="77777777" w:rsidR="00213E56" w:rsidRDefault="00213E56" w:rsidP="00213E56">
      <w:pPr>
        <w:spacing w:after="0" w:line="240" w:lineRule="auto"/>
      </w:pPr>
      <w:r>
        <w:separator/>
      </w:r>
    </w:p>
  </w:footnote>
  <w:footnote w:type="continuationSeparator" w:id="0">
    <w:p w14:paraId="36006CF0" w14:textId="77777777" w:rsidR="00213E56" w:rsidRDefault="00213E56" w:rsidP="0021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6EB5" w14:textId="77777777" w:rsidR="00213E56" w:rsidRDefault="00213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7966" w14:textId="7C9F298F" w:rsidR="00213E56" w:rsidRDefault="00213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A515" w14:textId="77777777" w:rsidR="00213E56" w:rsidRDefault="00213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12BC"/>
    <w:multiLevelType w:val="hybridMultilevel"/>
    <w:tmpl w:val="C1FC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03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182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8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2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5C8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23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4C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D7DAB"/>
    <w:multiLevelType w:val="hybridMultilevel"/>
    <w:tmpl w:val="C3EE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02DF"/>
    <w:multiLevelType w:val="hybridMultilevel"/>
    <w:tmpl w:val="E402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6948"/>
    <w:multiLevelType w:val="hybridMultilevel"/>
    <w:tmpl w:val="0D64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25B7F"/>
    <w:multiLevelType w:val="hybridMultilevel"/>
    <w:tmpl w:val="885A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8593">
    <w:abstractNumId w:val="4"/>
  </w:num>
  <w:num w:numId="2" w16cid:durableId="8580794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6728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51718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1569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78"/>
    <w:rsid w:val="000B450A"/>
    <w:rsid w:val="000C3618"/>
    <w:rsid w:val="000F15EB"/>
    <w:rsid w:val="00131BCB"/>
    <w:rsid w:val="00160477"/>
    <w:rsid w:val="00191534"/>
    <w:rsid w:val="001E7FA4"/>
    <w:rsid w:val="00213BED"/>
    <w:rsid w:val="00213E56"/>
    <w:rsid w:val="00234037"/>
    <w:rsid w:val="00251C31"/>
    <w:rsid w:val="002562B1"/>
    <w:rsid w:val="00262811"/>
    <w:rsid w:val="00264D82"/>
    <w:rsid w:val="00276AE2"/>
    <w:rsid w:val="00282FE3"/>
    <w:rsid w:val="002B4AF5"/>
    <w:rsid w:val="002C21F1"/>
    <w:rsid w:val="0032122D"/>
    <w:rsid w:val="00340230"/>
    <w:rsid w:val="003A0D2B"/>
    <w:rsid w:val="003A549B"/>
    <w:rsid w:val="00424740"/>
    <w:rsid w:val="00461D70"/>
    <w:rsid w:val="0047083F"/>
    <w:rsid w:val="00477D06"/>
    <w:rsid w:val="00482B34"/>
    <w:rsid w:val="00486047"/>
    <w:rsid w:val="0049477B"/>
    <w:rsid w:val="00541D0E"/>
    <w:rsid w:val="00576202"/>
    <w:rsid w:val="00580C25"/>
    <w:rsid w:val="00586D9C"/>
    <w:rsid w:val="005A3C93"/>
    <w:rsid w:val="005A4C8A"/>
    <w:rsid w:val="005D2600"/>
    <w:rsid w:val="00642832"/>
    <w:rsid w:val="00652A98"/>
    <w:rsid w:val="006A7D2A"/>
    <w:rsid w:val="006C6D10"/>
    <w:rsid w:val="00710920"/>
    <w:rsid w:val="007167EA"/>
    <w:rsid w:val="00721417"/>
    <w:rsid w:val="00765888"/>
    <w:rsid w:val="0077509E"/>
    <w:rsid w:val="007A2BCA"/>
    <w:rsid w:val="007D4A67"/>
    <w:rsid w:val="007E7E72"/>
    <w:rsid w:val="007F4BA8"/>
    <w:rsid w:val="008248F9"/>
    <w:rsid w:val="00832D5E"/>
    <w:rsid w:val="00894F0C"/>
    <w:rsid w:val="008C1F6D"/>
    <w:rsid w:val="00902307"/>
    <w:rsid w:val="00924662"/>
    <w:rsid w:val="0095552F"/>
    <w:rsid w:val="0096057A"/>
    <w:rsid w:val="009B11E1"/>
    <w:rsid w:val="009F0ACF"/>
    <w:rsid w:val="00A36F04"/>
    <w:rsid w:val="00A467D8"/>
    <w:rsid w:val="00A927BE"/>
    <w:rsid w:val="00A93856"/>
    <w:rsid w:val="00A93F1B"/>
    <w:rsid w:val="00AC20B1"/>
    <w:rsid w:val="00AF199D"/>
    <w:rsid w:val="00B00225"/>
    <w:rsid w:val="00B03753"/>
    <w:rsid w:val="00B1742C"/>
    <w:rsid w:val="00B24D51"/>
    <w:rsid w:val="00B5160C"/>
    <w:rsid w:val="00B52CD5"/>
    <w:rsid w:val="00B915AC"/>
    <w:rsid w:val="00BE59C2"/>
    <w:rsid w:val="00C23FBC"/>
    <w:rsid w:val="00C668D5"/>
    <w:rsid w:val="00C862FC"/>
    <w:rsid w:val="00CA3652"/>
    <w:rsid w:val="00CA52E8"/>
    <w:rsid w:val="00CB6CFA"/>
    <w:rsid w:val="00D101F6"/>
    <w:rsid w:val="00D55B72"/>
    <w:rsid w:val="00D62E20"/>
    <w:rsid w:val="00D63CD6"/>
    <w:rsid w:val="00DA3383"/>
    <w:rsid w:val="00DB6ED9"/>
    <w:rsid w:val="00E03080"/>
    <w:rsid w:val="00E04E9E"/>
    <w:rsid w:val="00E41B1E"/>
    <w:rsid w:val="00E75F83"/>
    <w:rsid w:val="00E8076F"/>
    <w:rsid w:val="00E82050"/>
    <w:rsid w:val="00EB5E44"/>
    <w:rsid w:val="00ED267B"/>
    <w:rsid w:val="00ED71E8"/>
    <w:rsid w:val="00EF270A"/>
    <w:rsid w:val="00F32AD5"/>
    <w:rsid w:val="00F46FD8"/>
    <w:rsid w:val="00F52953"/>
    <w:rsid w:val="00F64D7D"/>
    <w:rsid w:val="00FA1A9B"/>
    <w:rsid w:val="00FB0B55"/>
    <w:rsid w:val="00FC3FE0"/>
    <w:rsid w:val="00FD4678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89B0E25"/>
  <w15:chartTrackingRefBased/>
  <w15:docId w15:val="{1C54D7E3-E2F8-4894-A965-ED42730F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34"/>
    <w:rPr>
      <w:rFonts w:ascii="Aptos" w:hAnsi="Apto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2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B3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2B"/>
    <w:rPr>
      <w:rFonts w:ascii="Aptos" w:eastAsiaTheme="majorEastAsia" w:hAnsi="Aptos" w:cstheme="majorBidi"/>
      <w:b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B34"/>
    <w:rPr>
      <w:rFonts w:ascii="Aptos" w:eastAsiaTheme="majorEastAsia" w:hAnsi="Aptos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2CD5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642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662"/>
    <w:pPr>
      <w:ind w:left="720"/>
      <w:contextualSpacing/>
    </w:pPr>
    <w:rPr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52C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aragraph">
    <w:name w:val="paragraph"/>
    <w:basedOn w:val="Normal"/>
    <w:rsid w:val="002C21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C21F1"/>
  </w:style>
  <w:style w:type="character" w:customStyle="1" w:styleId="eop">
    <w:name w:val="eop"/>
    <w:basedOn w:val="DefaultParagraphFont"/>
    <w:rsid w:val="002C21F1"/>
  </w:style>
  <w:style w:type="paragraph" w:styleId="TOCHeading">
    <w:name w:val="TOC Heading"/>
    <w:basedOn w:val="Heading1"/>
    <w:next w:val="Normal"/>
    <w:uiPriority w:val="39"/>
    <w:unhideWhenUsed/>
    <w:qFormat/>
    <w:rsid w:val="007167EA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67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67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67EA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F64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E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56"/>
  </w:style>
  <w:style w:type="paragraph" w:styleId="Footer">
    <w:name w:val="footer"/>
    <w:basedOn w:val="Normal"/>
    <w:link w:val="FooterChar"/>
    <w:uiPriority w:val="99"/>
    <w:unhideWhenUsed/>
    <w:rsid w:val="0021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56"/>
  </w:style>
  <w:style w:type="character" w:styleId="FollowedHyperlink">
    <w:name w:val="FollowedHyperlink"/>
    <w:basedOn w:val="DefaultParagraphFont"/>
    <w:uiPriority w:val="99"/>
    <w:semiHidden/>
    <w:unhideWhenUsed/>
    <w:rsid w:val="00131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murphy@esd.wa.gov" TargetMode="External"/><Relationship Id="rId13" Type="http://schemas.openxmlformats.org/officeDocument/2006/relationships/hyperlink" Target="https://wpc.wa.gov/reports/msfw-reporting" TargetMode="External"/><Relationship Id="rId18" Type="http://schemas.openxmlformats.org/officeDocument/2006/relationships/hyperlink" Target="https://media.multisites.wa.gov/media/WPC/adm/policy/1003-6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20/section-653.101" TargetMode="External"/><Relationship Id="rId17" Type="http://schemas.openxmlformats.org/officeDocument/2006/relationships/hyperlink" Target="https://media.multisites.wa.gov/media/WPC/tech/staff-resources/eto-job-seeker-full-registration-desk-aid-2023-08-16.doc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edia.multisites.wa.gov/media/WPC/ec/attachments/ec-vets-instep-eligibility-screening-tool.pdf" TargetMode="External"/><Relationship Id="rId20" Type="http://schemas.openxmlformats.org/officeDocument/2006/relationships/hyperlink" Target="https://media.multisites.wa.gov/media/WPC/adm/policy/attachments/1020-2%20Handbook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.gov/sites/dolgov/files/ETA/advisories/TEN/2023/TEN%2008-23/Attachment%20I%20-%20MAS%20Complaint%20Poster%20-%20English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dia.multisites.wa.gov/media/WPC/adm/policy/6010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media.multisites.wa.gov/media/WPC/adm/policy/attachments/Complaint%20Handbook%201012%20Attach%20A%20-%20PDF-1.pdf" TargetMode="External"/><Relationship Id="rId19" Type="http://schemas.openxmlformats.org/officeDocument/2006/relationships/hyperlink" Target="https://storemultisites.blob.core.windows.net/media/WPC/wswa/support/worksource-services-catalog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multisites.wa.gov/media/WPC/adm/policy/1012-2-3.pdf" TargetMode="External"/><Relationship Id="rId14" Type="http://schemas.openxmlformats.org/officeDocument/2006/relationships/hyperlink" Target="https://media.multisites.wa.gov/media/WPC/adm/policy/6000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528D-6BF5-421B-89BB-DB3A424F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Jamie (ESD)</dc:creator>
  <cp:keywords/>
  <dc:description/>
  <cp:lastModifiedBy>Murphy, Jamie (ESD)</cp:lastModifiedBy>
  <cp:revision>13</cp:revision>
  <dcterms:created xsi:type="dcterms:W3CDTF">2024-08-23T15:04:00Z</dcterms:created>
  <dcterms:modified xsi:type="dcterms:W3CDTF">2025-09-16T15:02:00Z</dcterms:modified>
</cp:coreProperties>
</file>